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DF02" w14:textId="2FFC285F" w:rsidR="00C91059" w:rsidRPr="00EF7566" w:rsidRDefault="00983814" w:rsidP="006C205C">
      <w:pPr>
        <w:pStyle w:val="NoSpacing"/>
      </w:pPr>
      <w:r>
        <w:rPr>
          <w:noProof/>
        </w:rPr>
        <w:drawing>
          <wp:inline distT="0" distB="0" distL="0" distR="0" wp14:anchorId="7445E53F" wp14:editId="3B604D18">
            <wp:extent cx="3781425" cy="1367647"/>
            <wp:effectExtent l="0" t="0" r="0" b="4445"/>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5422" b="15904"/>
                    <a:stretch/>
                  </pic:blipFill>
                  <pic:spPr bwMode="auto">
                    <a:xfrm>
                      <a:off x="0" y="0"/>
                      <a:ext cx="3798308" cy="1373753"/>
                    </a:xfrm>
                    <a:prstGeom prst="rect">
                      <a:avLst/>
                    </a:prstGeom>
                    <a:noFill/>
                    <a:ln>
                      <a:noFill/>
                    </a:ln>
                    <a:extLst>
                      <a:ext uri="{53640926-AAD7-44D8-BBD7-CCE9431645EC}">
                        <a14:shadowObscured xmlns:a14="http://schemas.microsoft.com/office/drawing/2010/main"/>
                      </a:ext>
                    </a:extLst>
                  </pic:spPr>
                </pic:pic>
              </a:graphicData>
            </a:graphic>
          </wp:inline>
        </w:drawing>
      </w:r>
      <w:r w:rsidR="0028028E">
        <w:rPr>
          <w:noProof/>
        </w:rPr>
        <w:drawing>
          <wp:inline distT="0" distB="0" distL="0" distR="0" wp14:anchorId="77A5841F" wp14:editId="19B46205">
            <wp:extent cx="1762125" cy="1491933"/>
            <wp:effectExtent l="0" t="0" r="0" b="0"/>
            <wp:docPr id="1" name="Picture 1" descr="mage result for friarage school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768544" cy="1497368"/>
                    </a:xfrm>
                    <a:prstGeom prst="rect">
                      <a:avLst/>
                    </a:prstGeom>
                  </pic:spPr>
                </pic:pic>
              </a:graphicData>
            </a:graphic>
          </wp:inline>
        </w:drawing>
      </w:r>
    </w:p>
    <w:p w14:paraId="0ACCFC54" w14:textId="77777777" w:rsidR="00C91059" w:rsidRPr="00EF7566" w:rsidRDefault="00C91059" w:rsidP="00795AD6">
      <w:pPr>
        <w:pStyle w:val="NoSpacing"/>
        <w:jc w:val="center"/>
        <w:rPr>
          <w:sz w:val="36"/>
          <w:szCs w:val="36"/>
        </w:rPr>
      </w:pPr>
    </w:p>
    <w:p w14:paraId="74F8D3E4" w14:textId="77777777" w:rsidR="00C91059" w:rsidRPr="00EF7566" w:rsidRDefault="00C91059" w:rsidP="00795AD6">
      <w:pPr>
        <w:pStyle w:val="NoSpacing"/>
        <w:pBdr>
          <w:top w:val="single" w:sz="18" w:space="1" w:color="auto"/>
          <w:left w:val="single" w:sz="18" w:space="4" w:color="auto"/>
          <w:bottom w:val="single" w:sz="18" w:space="1" w:color="auto"/>
          <w:right w:val="single" w:sz="18" w:space="4" w:color="auto"/>
        </w:pBdr>
        <w:shd w:val="clear" w:color="auto" w:fill="D0CECE" w:themeFill="background2" w:themeFillShade="E6"/>
        <w:jc w:val="center"/>
      </w:pPr>
    </w:p>
    <w:p w14:paraId="08E5C692" w14:textId="34243771" w:rsidR="00C91059" w:rsidRPr="00792A50" w:rsidRDefault="006C205C" w:rsidP="00795AD6">
      <w:pPr>
        <w:pStyle w:val="NoSpacing"/>
        <w:pBdr>
          <w:top w:val="single" w:sz="18" w:space="1" w:color="auto"/>
          <w:left w:val="single" w:sz="18" w:space="4" w:color="auto"/>
          <w:bottom w:val="single" w:sz="18" w:space="1" w:color="auto"/>
          <w:right w:val="single" w:sz="18" w:space="4" w:color="auto"/>
        </w:pBdr>
        <w:shd w:val="clear" w:color="auto" w:fill="D0CECE" w:themeFill="background2" w:themeFillShade="E6"/>
        <w:jc w:val="center"/>
        <w:rPr>
          <w:sz w:val="44"/>
          <w:szCs w:val="44"/>
        </w:rPr>
      </w:pPr>
      <w:r>
        <w:rPr>
          <w:sz w:val="44"/>
          <w:szCs w:val="44"/>
        </w:rPr>
        <w:t>School Policy</w:t>
      </w:r>
    </w:p>
    <w:p w14:paraId="71FF8283" w14:textId="77777777" w:rsidR="00C91059" w:rsidRPr="00404B2A" w:rsidRDefault="00C91059" w:rsidP="00795AD6">
      <w:pPr>
        <w:pStyle w:val="NoSpacing"/>
        <w:pBdr>
          <w:top w:val="single" w:sz="18" w:space="1" w:color="auto"/>
          <w:left w:val="single" w:sz="18" w:space="4" w:color="auto"/>
          <w:bottom w:val="single" w:sz="18" w:space="1" w:color="auto"/>
          <w:right w:val="single" w:sz="18" w:space="4" w:color="auto"/>
        </w:pBdr>
        <w:shd w:val="clear" w:color="auto" w:fill="D0CECE" w:themeFill="background2" w:themeFillShade="E6"/>
        <w:jc w:val="center"/>
      </w:pPr>
    </w:p>
    <w:p w14:paraId="723ED39F" w14:textId="6257F36F" w:rsidR="00C91059" w:rsidRPr="000F1E8B" w:rsidRDefault="0064564A" w:rsidP="00795AD6">
      <w:pPr>
        <w:pStyle w:val="NoSpacing"/>
        <w:pBdr>
          <w:top w:val="single" w:sz="18" w:space="1" w:color="auto"/>
          <w:left w:val="single" w:sz="18" w:space="4" w:color="auto"/>
          <w:bottom w:val="single" w:sz="18" w:space="1" w:color="auto"/>
          <w:right w:val="single" w:sz="18" w:space="4" w:color="auto"/>
        </w:pBdr>
        <w:shd w:val="clear" w:color="auto" w:fill="D0CECE" w:themeFill="background2" w:themeFillShade="E6"/>
        <w:jc w:val="center"/>
        <w:rPr>
          <w:b/>
          <w:sz w:val="52"/>
          <w:szCs w:val="52"/>
        </w:rPr>
      </w:pPr>
      <w:r>
        <w:rPr>
          <w:b/>
          <w:sz w:val="52"/>
          <w:szCs w:val="52"/>
        </w:rPr>
        <w:t>SEND Policy</w:t>
      </w:r>
    </w:p>
    <w:p w14:paraId="6F497AA9" w14:textId="77777777" w:rsidR="00C91059" w:rsidRPr="00404B2A" w:rsidRDefault="00C91059" w:rsidP="00795AD6">
      <w:pPr>
        <w:pStyle w:val="NoSpacing"/>
        <w:pBdr>
          <w:top w:val="single" w:sz="18" w:space="1" w:color="auto"/>
          <w:left w:val="single" w:sz="18" w:space="4" w:color="auto"/>
          <w:bottom w:val="single" w:sz="18" w:space="1" w:color="auto"/>
          <w:right w:val="single" w:sz="18" w:space="4" w:color="auto"/>
        </w:pBdr>
        <w:shd w:val="clear" w:color="auto" w:fill="D0CECE" w:themeFill="background2" w:themeFillShade="E6"/>
        <w:jc w:val="center"/>
      </w:pPr>
    </w:p>
    <w:p w14:paraId="70F3A7FE" w14:textId="4EA545AE" w:rsidR="00C91059" w:rsidRPr="00EC111B" w:rsidRDefault="00C91059" w:rsidP="00795AD6">
      <w:pPr>
        <w:pStyle w:val="NoSpacing"/>
        <w:pBdr>
          <w:top w:val="single" w:sz="18" w:space="1" w:color="auto"/>
          <w:left w:val="single" w:sz="18" w:space="4" w:color="auto"/>
          <w:bottom w:val="single" w:sz="18" w:space="1" w:color="auto"/>
          <w:right w:val="single" w:sz="18" w:space="4" w:color="auto"/>
        </w:pBdr>
        <w:shd w:val="clear" w:color="auto" w:fill="D0CECE" w:themeFill="background2" w:themeFillShade="E6"/>
        <w:jc w:val="center"/>
        <w:rPr>
          <w:szCs w:val="22"/>
        </w:rPr>
      </w:pPr>
      <w:r w:rsidRPr="00EC111B">
        <w:rPr>
          <w:szCs w:val="22"/>
        </w:rPr>
        <w:t xml:space="preserve">Approver:  </w:t>
      </w:r>
      <w:r w:rsidR="006C205C">
        <w:rPr>
          <w:szCs w:val="22"/>
        </w:rPr>
        <w:t>Governing Body</w:t>
      </w:r>
    </w:p>
    <w:p w14:paraId="4E80AC31" w14:textId="2EBF7534" w:rsidR="00C91059" w:rsidRPr="00404B2A" w:rsidRDefault="00C91059" w:rsidP="00795AD6">
      <w:pPr>
        <w:pStyle w:val="NoSpacing"/>
        <w:pBdr>
          <w:top w:val="single" w:sz="18" w:space="1" w:color="auto"/>
          <w:left w:val="single" w:sz="18" w:space="4" w:color="auto"/>
          <w:bottom w:val="single" w:sz="18" w:space="1" w:color="auto"/>
          <w:right w:val="single" w:sz="18" w:space="4" w:color="auto"/>
        </w:pBdr>
        <w:shd w:val="clear" w:color="auto" w:fill="D0CECE" w:themeFill="background2" w:themeFillShade="E6"/>
        <w:jc w:val="center"/>
      </w:pPr>
      <w:r w:rsidRPr="00EC111B">
        <w:rPr>
          <w:szCs w:val="22"/>
        </w:rPr>
        <w:t xml:space="preserve">Review Cycle:  </w:t>
      </w:r>
      <w:r w:rsidR="006C205C">
        <w:rPr>
          <w:szCs w:val="22"/>
        </w:rPr>
        <w:t>Annually</w:t>
      </w:r>
    </w:p>
    <w:p w14:paraId="395AA373" w14:textId="77777777" w:rsidR="00C91059" w:rsidRPr="00404B2A" w:rsidRDefault="00C91059" w:rsidP="00795AD6">
      <w:pPr>
        <w:pStyle w:val="NoSpacing"/>
        <w:pBdr>
          <w:top w:val="single" w:sz="18" w:space="1" w:color="auto"/>
          <w:left w:val="single" w:sz="18" w:space="4" w:color="auto"/>
          <w:bottom w:val="single" w:sz="18" w:space="1" w:color="auto"/>
          <w:right w:val="single" w:sz="18" w:space="4" w:color="auto"/>
        </w:pBdr>
        <w:shd w:val="clear" w:color="auto" w:fill="D0CECE" w:themeFill="background2" w:themeFillShade="E6"/>
        <w:jc w:val="center"/>
      </w:pPr>
    </w:p>
    <w:p w14:paraId="653D4FD6" w14:textId="77777777" w:rsidR="00C91059" w:rsidRPr="00EF7566" w:rsidRDefault="00C91059" w:rsidP="00795AD6">
      <w:pPr>
        <w:pStyle w:val="NoSpacing"/>
        <w:jc w:val="center"/>
        <w:rPr>
          <w:sz w:val="36"/>
          <w:szCs w:val="36"/>
        </w:rPr>
      </w:pPr>
    </w:p>
    <w:p w14:paraId="7C2CB582" w14:textId="77777777" w:rsidR="00C91059" w:rsidRPr="00EF7566" w:rsidRDefault="00C91059" w:rsidP="00795AD6">
      <w:pPr>
        <w:pStyle w:val="NoSpacing"/>
        <w:jc w:val="center"/>
        <w:rPr>
          <w:sz w:val="36"/>
          <w:szCs w:val="36"/>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48"/>
        <w:gridCol w:w="1183"/>
        <w:gridCol w:w="4171"/>
        <w:gridCol w:w="2314"/>
      </w:tblGrid>
      <w:tr w:rsidR="00C91059" w:rsidRPr="00EF7566" w14:paraId="5046A368" w14:textId="77777777" w:rsidTr="00071678">
        <w:trPr>
          <w:trHeight w:val="280"/>
        </w:trPr>
        <w:tc>
          <w:tcPr>
            <w:tcW w:w="5000" w:type="pct"/>
            <w:gridSpan w:val="4"/>
            <w:shd w:val="clear" w:color="auto" w:fill="A6A6A6" w:themeFill="background1" w:themeFillShade="A6"/>
            <w:vAlign w:val="center"/>
          </w:tcPr>
          <w:p w14:paraId="5A3C243A" w14:textId="1836B32E" w:rsidR="00C91059" w:rsidRPr="00EF7566" w:rsidRDefault="00C91059" w:rsidP="00795AD6">
            <w:pPr>
              <w:pStyle w:val="NoSpacing"/>
            </w:pPr>
            <w:r w:rsidRPr="00EF7566">
              <w:rPr>
                <w:b/>
              </w:rPr>
              <w:t>Revision History</w:t>
            </w:r>
          </w:p>
        </w:tc>
      </w:tr>
      <w:tr w:rsidR="00C91059" w:rsidRPr="00EF7566" w14:paraId="2EC5DD19" w14:textId="77777777" w:rsidTr="00071678">
        <w:trPr>
          <w:trHeight w:val="280"/>
        </w:trPr>
        <w:tc>
          <w:tcPr>
            <w:tcW w:w="748" w:type="pct"/>
            <w:shd w:val="clear" w:color="auto" w:fill="BFBFBF"/>
            <w:vAlign w:val="center"/>
          </w:tcPr>
          <w:p w14:paraId="40F79A8F" w14:textId="77777777" w:rsidR="00C91059" w:rsidRPr="00EF7566" w:rsidRDefault="00C91059" w:rsidP="00795AD6">
            <w:pPr>
              <w:pStyle w:val="NoSpacing"/>
              <w:rPr>
                <w:b/>
              </w:rPr>
            </w:pPr>
            <w:r w:rsidRPr="00EF7566">
              <w:rPr>
                <w:b/>
              </w:rPr>
              <w:t>Date</w:t>
            </w:r>
          </w:p>
        </w:tc>
        <w:tc>
          <w:tcPr>
            <w:tcW w:w="656" w:type="pct"/>
            <w:shd w:val="clear" w:color="auto" w:fill="BFBFBF"/>
            <w:vAlign w:val="center"/>
          </w:tcPr>
          <w:p w14:paraId="75F12841" w14:textId="77777777" w:rsidR="00C91059" w:rsidRPr="00EF7566" w:rsidRDefault="00C91059" w:rsidP="00795AD6">
            <w:pPr>
              <w:pStyle w:val="NoSpacing"/>
              <w:rPr>
                <w:b/>
              </w:rPr>
            </w:pPr>
            <w:r w:rsidRPr="00EF7566">
              <w:rPr>
                <w:b/>
              </w:rPr>
              <w:t>Version</w:t>
            </w:r>
          </w:p>
        </w:tc>
        <w:tc>
          <w:tcPr>
            <w:tcW w:w="2313" w:type="pct"/>
            <w:shd w:val="clear" w:color="auto" w:fill="BFBFBF"/>
            <w:vAlign w:val="center"/>
          </w:tcPr>
          <w:p w14:paraId="3FA22A51" w14:textId="77777777" w:rsidR="00C91059" w:rsidRPr="00EF7566" w:rsidRDefault="00C91059" w:rsidP="00795AD6">
            <w:pPr>
              <w:pStyle w:val="NoSpacing"/>
              <w:rPr>
                <w:b/>
              </w:rPr>
            </w:pPr>
            <w:r w:rsidRPr="00EF7566">
              <w:rPr>
                <w:b/>
              </w:rPr>
              <w:t>Short Description of Changes</w:t>
            </w:r>
          </w:p>
        </w:tc>
        <w:tc>
          <w:tcPr>
            <w:tcW w:w="1283" w:type="pct"/>
            <w:shd w:val="clear" w:color="auto" w:fill="BFBFBF"/>
            <w:vAlign w:val="center"/>
          </w:tcPr>
          <w:p w14:paraId="4B3E440F" w14:textId="77777777" w:rsidR="00C91059" w:rsidRPr="00EF7566" w:rsidRDefault="00C91059" w:rsidP="00795AD6">
            <w:pPr>
              <w:pStyle w:val="NoSpacing"/>
              <w:rPr>
                <w:b/>
              </w:rPr>
            </w:pPr>
            <w:r w:rsidRPr="00EF7566">
              <w:rPr>
                <w:b/>
              </w:rPr>
              <w:t>Approved by:</w:t>
            </w:r>
          </w:p>
        </w:tc>
      </w:tr>
      <w:tr w:rsidR="00C91059" w:rsidRPr="00EF7566" w14:paraId="6BD27FC5" w14:textId="77777777" w:rsidTr="00071678">
        <w:trPr>
          <w:trHeight w:val="290"/>
        </w:trPr>
        <w:tc>
          <w:tcPr>
            <w:tcW w:w="748" w:type="pct"/>
            <w:shd w:val="clear" w:color="auto" w:fill="auto"/>
            <w:vAlign w:val="center"/>
          </w:tcPr>
          <w:p w14:paraId="77BFE644" w14:textId="7E3C6AE5" w:rsidR="00C91059" w:rsidRPr="00EF7566" w:rsidRDefault="001E6C49" w:rsidP="00795AD6">
            <w:pPr>
              <w:pStyle w:val="NoSpacing"/>
            </w:pPr>
            <w:r>
              <w:t>10/05/23</w:t>
            </w:r>
          </w:p>
        </w:tc>
        <w:tc>
          <w:tcPr>
            <w:tcW w:w="656" w:type="pct"/>
            <w:vAlign w:val="center"/>
          </w:tcPr>
          <w:p w14:paraId="17F1A4E8" w14:textId="6EDDE047" w:rsidR="00C91059" w:rsidRPr="00EF7566" w:rsidRDefault="001E6C49" w:rsidP="00795AD6">
            <w:pPr>
              <w:pStyle w:val="NoSpacing"/>
            </w:pPr>
            <w:r>
              <w:t>1</w:t>
            </w:r>
          </w:p>
        </w:tc>
        <w:tc>
          <w:tcPr>
            <w:tcW w:w="2313" w:type="pct"/>
            <w:shd w:val="clear" w:color="auto" w:fill="auto"/>
            <w:vAlign w:val="center"/>
          </w:tcPr>
          <w:p w14:paraId="2C5028D5" w14:textId="31C4B4C7" w:rsidR="00C91059" w:rsidRPr="00EF7566" w:rsidRDefault="001E6C49" w:rsidP="00795AD6">
            <w:pPr>
              <w:pStyle w:val="NoSpacing"/>
            </w:pPr>
            <w:r>
              <w:t>New policy (Trust template)</w:t>
            </w:r>
          </w:p>
        </w:tc>
        <w:tc>
          <w:tcPr>
            <w:tcW w:w="1283" w:type="pct"/>
            <w:shd w:val="clear" w:color="auto" w:fill="auto"/>
            <w:vAlign w:val="center"/>
          </w:tcPr>
          <w:p w14:paraId="1A3B30F9" w14:textId="356EFBBA" w:rsidR="00C91059" w:rsidRPr="00EF7566" w:rsidRDefault="00C91059" w:rsidP="00795AD6">
            <w:pPr>
              <w:pStyle w:val="NoSpacing"/>
            </w:pPr>
          </w:p>
        </w:tc>
      </w:tr>
      <w:tr w:rsidR="00C91059" w:rsidRPr="00EF7566" w14:paraId="66E4187B" w14:textId="77777777" w:rsidTr="00071678">
        <w:trPr>
          <w:trHeight w:val="280"/>
        </w:trPr>
        <w:tc>
          <w:tcPr>
            <w:tcW w:w="748" w:type="pct"/>
            <w:shd w:val="clear" w:color="auto" w:fill="auto"/>
            <w:vAlign w:val="center"/>
          </w:tcPr>
          <w:p w14:paraId="057C9511" w14:textId="3A6B0F90" w:rsidR="00C91059" w:rsidRPr="00EF7566" w:rsidRDefault="004D5594" w:rsidP="00795AD6">
            <w:pPr>
              <w:pStyle w:val="NoSpacing"/>
            </w:pPr>
            <w:r>
              <w:t>08/05/24</w:t>
            </w:r>
          </w:p>
        </w:tc>
        <w:tc>
          <w:tcPr>
            <w:tcW w:w="656" w:type="pct"/>
            <w:vAlign w:val="center"/>
          </w:tcPr>
          <w:p w14:paraId="176F6141" w14:textId="3840CF78" w:rsidR="00C91059" w:rsidRPr="00EF7566" w:rsidRDefault="004D5594" w:rsidP="00795AD6">
            <w:pPr>
              <w:pStyle w:val="NoSpacing"/>
            </w:pPr>
            <w:r>
              <w:t>2</w:t>
            </w:r>
          </w:p>
        </w:tc>
        <w:tc>
          <w:tcPr>
            <w:tcW w:w="2313" w:type="pct"/>
            <w:shd w:val="clear" w:color="auto" w:fill="auto"/>
            <w:vAlign w:val="center"/>
          </w:tcPr>
          <w:p w14:paraId="26F2B74F" w14:textId="773D708B" w:rsidR="00C91059" w:rsidRPr="00EF7566" w:rsidRDefault="004D5594" w:rsidP="00795AD6">
            <w:pPr>
              <w:pStyle w:val="NoSpacing"/>
            </w:pPr>
            <w:r>
              <w:t>Update</w:t>
            </w:r>
          </w:p>
        </w:tc>
        <w:tc>
          <w:tcPr>
            <w:tcW w:w="1283" w:type="pct"/>
            <w:shd w:val="clear" w:color="auto" w:fill="auto"/>
            <w:vAlign w:val="center"/>
          </w:tcPr>
          <w:p w14:paraId="486F0A1F" w14:textId="77777777" w:rsidR="00C91059" w:rsidRPr="00EF7566" w:rsidRDefault="00C91059" w:rsidP="00795AD6">
            <w:pPr>
              <w:pStyle w:val="NoSpacing"/>
            </w:pPr>
          </w:p>
        </w:tc>
      </w:tr>
      <w:tr w:rsidR="00C91059" w:rsidRPr="00EF7566" w14:paraId="3A99A3D6" w14:textId="77777777" w:rsidTr="00071678">
        <w:trPr>
          <w:trHeight w:val="280"/>
        </w:trPr>
        <w:tc>
          <w:tcPr>
            <w:tcW w:w="748" w:type="pct"/>
            <w:shd w:val="clear" w:color="auto" w:fill="auto"/>
            <w:vAlign w:val="center"/>
          </w:tcPr>
          <w:p w14:paraId="578C22FD" w14:textId="77777777" w:rsidR="00C91059" w:rsidRPr="00EF7566" w:rsidRDefault="00C91059" w:rsidP="00795AD6">
            <w:pPr>
              <w:pStyle w:val="NoSpacing"/>
            </w:pPr>
          </w:p>
        </w:tc>
        <w:tc>
          <w:tcPr>
            <w:tcW w:w="656" w:type="pct"/>
            <w:vAlign w:val="center"/>
          </w:tcPr>
          <w:p w14:paraId="36272ADD" w14:textId="77777777" w:rsidR="00C91059" w:rsidRPr="00EF7566" w:rsidRDefault="00C91059" w:rsidP="00795AD6">
            <w:pPr>
              <w:pStyle w:val="NoSpacing"/>
            </w:pPr>
          </w:p>
        </w:tc>
        <w:tc>
          <w:tcPr>
            <w:tcW w:w="2313" w:type="pct"/>
            <w:shd w:val="clear" w:color="auto" w:fill="auto"/>
            <w:vAlign w:val="center"/>
          </w:tcPr>
          <w:p w14:paraId="17A429CB" w14:textId="77777777" w:rsidR="00C91059" w:rsidRPr="00EF7566" w:rsidRDefault="00C91059" w:rsidP="00795AD6">
            <w:pPr>
              <w:pStyle w:val="NoSpacing"/>
            </w:pPr>
          </w:p>
        </w:tc>
        <w:tc>
          <w:tcPr>
            <w:tcW w:w="1283" w:type="pct"/>
            <w:shd w:val="clear" w:color="auto" w:fill="auto"/>
            <w:vAlign w:val="center"/>
          </w:tcPr>
          <w:p w14:paraId="0FE40B7E" w14:textId="77777777" w:rsidR="00C91059" w:rsidRPr="00EF7566" w:rsidRDefault="00C91059" w:rsidP="00795AD6">
            <w:pPr>
              <w:pStyle w:val="NoSpacing"/>
            </w:pPr>
          </w:p>
        </w:tc>
      </w:tr>
      <w:tr w:rsidR="00C91059" w:rsidRPr="00EF7566" w14:paraId="3CFF90CB" w14:textId="77777777" w:rsidTr="00071678">
        <w:trPr>
          <w:trHeight w:val="300"/>
        </w:trPr>
        <w:tc>
          <w:tcPr>
            <w:tcW w:w="748" w:type="pct"/>
            <w:shd w:val="clear" w:color="auto" w:fill="auto"/>
            <w:vAlign w:val="center"/>
          </w:tcPr>
          <w:p w14:paraId="332F1206" w14:textId="77777777" w:rsidR="00C91059" w:rsidRPr="00EF7566" w:rsidRDefault="00C91059" w:rsidP="00795AD6">
            <w:pPr>
              <w:pStyle w:val="NoSpacing"/>
            </w:pPr>
          </w:p>
        </w:tc>
        <w:tc>
          <w:tcPr>
            <w:tcW w:w="656" w:type="pct"/>
            <w:vAlign w:val="center"/>
          </w:tcPr>
          <w:p w14:paraId="2FD33C62" w14:textId="77777777" w:rsidR="00C91059" w:rsidRPr="00EF7566" w:rsidRDefault="00C91059" w:rsidP="00795AD6">
            <w:pPr>
              <w:pStyle w:val="NoSpacing"/>
            </w:pPr>
          </w:p>
        </w:tc>
        <w:tc>
          <w:tcPr>
            <w:tcW w:w="2313" w:type="pct"/>
            <w:shd w:val="clear" w:color="auto" w:fill="auto"/>
            <w:vAlign w:val="center"/>
          </w:tcPr>
          <w:p w14:paraId="55C04B06" w14:textId="77777777" w:rsidR="00C91059" w:rsidRPr="00EF7566" w:rsidRDefault="00C91059" w:rsidP="00795AD6">
            <w:pPr>
              <w:pStyle w:val="NoSpacing"/>
            </w:pPr>
          </w:p>
        </w:tc>
        <w:tc>
          <w:tcPr>
            <w:tcW w:w="1283" w:type="pct"/>
            <w:shd w:val="clear" w:color="auto" w:fill="auto"/>
            <w:vAlign w:val="center"/>
          </w:tcPr>
          <w:p w14:paraId="4D0B13B3" w14:textId="77777777" w:rsidR="00C91059" w:rsidRPr="00EF7566" w:rsidRDefault="00C91059" w:rsidP="00795AD6">
            <w:pPr>
              <w:pStyle w:val="NoSpacing"/>
            </w:pPr>
          </w:p>
        </w:tc>
      </w:tr>
      <w:tr w:rsidR="00C91059" w:rsidRPr="00EF7566" w14:paraId="4D122A83" w14:textId="77777777" w:rsidTr="00071678">
        <w:trPr>
          <w:trHeight w:val="300"/>
        </w:trPr>
        <w:tc>
          <w:tcPr>
            <w:tcW w:w="748" w:type="pct"/>
            <w:shd w:val="clear" w:color="auto" w:fill="auto"/>
            <w:vAlign w:val="center"/>
          </w:tcPr>
          <w:p w14:paraId="3362A2A0" w14:textId="77777777" w:rsidR="00C91059" w:rsidRPr="00EF7566" w:rsidRDefault="00C91059" w:rsidP="00795AD6">
            <w:pPr>
              <w:pStyle w:val="NoSpacing"/>
            </w:pPr>
          </w:p>
        </w:tc>
        <w:tc>
          <w:tcPr>
            <w:tcW w:w="656" w:type="pct"/>
            <w:vAlign w:val="center"/>
          </w:tcPr>
          <w:p w14:paraId="6A0596A9" w14:textId="77777777" w:rsidR="00C91059" w:rsidRPr="00EF7566" w:rsidRDefault="00C91059" w:rsidP="00795AD6">
            <w:pPr>
              <w:pStyle w:val="NoSpacing"/>
            </w:pPr>
          </w:p>
        </w:tc>
        <w:tc>
          <w:tcPr>
            <w:tcW w:w="2313" w:type="pct"/>
            <w:shd w:val="clear" w:color="auto" w:fill="auto"/>
            <w:vAlign w:val="center"/>
          </w:tcPr>
          <w:p w14:paraId="7371B69F" w14:textId="77777777" w:rsidR="00C91059" w:rsidRPr="00EF7566" w:rsidRDefault="00C91059" w:rsidP="00795AD6">
            <w:pPr>
              <w:pStyle w:val="NoSpacing"/>
            </w:pPr>
          </w:p>
        </w:tc>
        <w:tc>
          <w:tcPr>
            <w:tcW w:w="1283" w:type="pct"/>
            <w:shd w:val="clear" w:color="auto" w:fill="auto"/>
            <w:vAlign w:val="center"/>
          </w:tcPr>
          <w:p w14:paraId="6C77DACF" w14:textId="77777777" w:rsidR="00C91059" w:rsidRPr="00EF7566" w:rsidRDefault="00C91059" w:rsidP="00795AD6">
            <w:pPr>
              <w:pStyle w:val="NoSpacing"/>
            </w:pPr>
          </w:p>
        </w:tc>
      </w:tr>
      <w:tr w:rsidR="00C91059" w:rsidRPr="00EF7566" w14:paraId="48D6C6D2" w14:textId="77777777" w:rsidTr="00545E80">
        <w:trPr>
          <w:trHeight w:val="65"/>
        </w:trPr>
        <w:tc>
          <w:tcPr>
            <w:tcW w:w="748" w:type="pct"/>
            <w:shd w:val="clear" w:color="auto" w:fill="auto"/>
            <w:vAlign w:val="center"/>
          </w:tcPr>
          <w:p w14:paraId="4CF5D269" w14:textId="77777777" w:rsidR="00C91059" w:rsidRPr="00EF7566" w:rsidRDefault="00C91059" w:rsidP="00795AD6">
            <w:pPr>
              <w:pStyle w:val="NoSpacing"/>
            </w:pPr>
          </w:p>
        </w:tc>
        <w:tc>
          <w:tcPr>
            <w:tcW w:w="656" w:type="pct"/>
            <w:vAlign w:val="center"/>
          </w:tcPr>
          <w:p w14:paraId="0D95D26D" w14:textId="77777777" w:rsidR="00C91059" w:rsidRPr="00EF7566" w:rsidRDefault="00C91059" w:rsidP="00795AD6">
            <w:pPr>
              <w:pStyle w:val="NoSpacing"/>
            </w:pPr>
          </w:p>
        </w:tc>
        <w:tc>
          <w:tcPr>
            <w:tcW w:w="2313" w:type="pct"/>
            <w:shd w:val="clear" w:color="auto" w:fill="auto"/>
            <w:vAlign w:val="center"/>
          </w:tcPr>
          <w:p w14:paraId="47B64FA0" w14:textId="77777777" w:rsidR="00C91059" w:rsidRPr="00EF7566" w:rsidRDefault="00C91059" w:rsidP="00795AD6">
            <w:pPr>
              <w:pStyle w:val="NoSpacing"/>
            </w:pPr>
          </w:p>
        </w:tc>
        <w:tc>
          <w:tcPr>
            <w:tcW w:w="1283" w:type="pct"/>
            <w:shd w:val="clear" w:color="auto" w:fill="auto"/>
            <w:vAlign w:val="center"/>
          </w:tcPr>
          <w:p w14:paraId="38199786" w14:textId="77777777" w:rsidR="00C91059" w:rsidRPr="00EF7566" w:rsidRDefault="00C91059" w:rsidP="00795AD6">
            <w:pPr>
              <w:pStyle w:val="NoSpacing"/>
            </w:pPr>
          </w:p>
        </w:tc>
      </w:tr>
    </w:tbl>
    <w:p w14:paraId="729649A4" w14:textId="77777777" w:rsidR="00C91059" w:rsidRPr="00EF7566" w:rsidRDefault="00C91059" w:rsidP="00795AD6">
      <w:pPr>
        <w:pStyle w:val="NoSpacing"/>
      </w:pPr>
    </w:p>
    <w:p w14:paraId="239501DD" w14:textId="58DE4FB2" w:rsidR="00297629" w:rsidRDefault="00297629" w:rsidP="00795AD6">
      <w:pPr>
        <w:pStyle w:val="NoSpacing"/>
      </w:pPr>
    </w:p>
    <w:p w14:paraId="520D49D3" w14:textId="77777777" w:rsidR="006C205C" w:rsidRDefault="006C205C" w:rsidP="00BC0B6D">
      <w:pPr>
        <w:pStyle w:val="Heading1"/>
        <w:contextualSpacing w:val="0"/>
      </w:pPr>
      <w:bookmarkStart w:id="0" w:name="_Toc128997367"/>
    </w:p>
    <w:p w14:paraId="45EC2223" w14:textId="77777777" w:rsidR="006C205C" w:rsidRDefault="006C205C" w:rsidP="00BC0B6D">
      <w:pPr>
        <w:pStyle w:val="Heading1"/>
        <w:contextualSpacing w:val="0"/>
      </w:pPr>
    </w:p>
    <w:p w14:paraId="3821D624" w14:textId="77777777" w:rsidR="006C205C" w:rsidRDefault="006C205C" w:rsidP="00BC0B6D">
      <w:pPr>
        <w:pStyle w:val="Heading1"/>
        <w:contextualSpacing w:val="0"/>
      </w:pPr>
    </w:p>
    <w:p w14:paraId="5BB0AAC5" w14:textId="5F118EAF" w:rsidR="006C205C" w:rsidRDefault="006C205C" w:rsidP="00BC0B6D">
      <w:pPr>
        <w:pStyle w:val="Heading1"/>
        <w:contextualSpacing w:val="0"/>
      </w:pPr>
    </w:p>
    <w:p w14:paraId="3F9BB507" w14:textId="77777777" w:rsidR="00BF65B7" w:rsidRPr="00BF65B7" w:rsidRDefault="00BF65B7" w:rsidP="00BF65B7"/>
    <w:p w14:paraId="05062221" w14:textId="77777777" w:rsidR="006C205C" w:rsidRDefault="006C205C" w:rsidP="00BC0B6D">
      <w:pPr>
        <w:pStyle w:val="Heading1"/>
        <w:contextualSpacing w:val="0"/>
      </w:pPr>
    </w:p>
    <w:bookmarkEnd w:id="0"/>
    <w:p w14:paraId="779D6F62" w14:textId="56050AB4" w:rsidR="00441175" w:rsidRDefault="00441175" w:rsidP="00441175">
      <w:pPr>
        <w:pStyle w:val="Default"/>
        <w:jc w:val="center"/>
        <w:rPr>
          <w:b/>
          <w:bCs/>
          <w:color w:val="auto"/>
        </w:rPr>
      </w:pPr>
    </w:p>
    <w:p w14:paraId="1A786E57" w14:textId="192DB602" w:rsidR="006C205C" w:rsidRDefault="006C205C" w:rsidP="00441175">
      <w:pPr>
        <w:pStyle w:val="Default"/>
        <w:jc w:val="center"/>
        <w:rPr>
          <w:b/>
          <w:bCs/>
          <w:color w:val="auto"/>
        </w:rPr>
      </w:pPr>
    </w:p>
    <w:p w14:paraId="09AC1943" w14:textId="2A51CB1A" w:rsidR="006C205C" w:rsidRDefault="006C205C" w:rsidP="00441175">
      <w:pPr>
        <w:pStyle w:val="Default"/>
        <w:jc w:val="center"/>
        <w:rPr>
          <w:b/>
          <w:bCs/>
          <w:color w:val="auto"/>
        </w:rPr>
      </w:pPr>
    </w:p>
    <w:p w14:paraId="1EE95AEC" w14:textId="7951C53B" w:rsidR="006C205C" w:rsidRDefault="006C205C" w:rsidP="00441175">
      <w:pPr>
        <w:pStyle w:val="Default"/>
        <w:jc w:val="center"/>
        <w:rPr>
          <w:b/>
          <w:bCs/>
          <w:color w:val="auto"/>
        </w:rPr>
      </w:pPr>
    </w:p>
    <w:p w14:paraId="51085CCC" w14:textId="77777777" w:rsidR="006C205C" w:rsidRPr="00924325" w:rsidRDefault="006C205C" w:rsidP="00441175">
      <w:pPr>
        <w:pStyle w:val="Default"/>
        <w:jc w:val="center"/>
        <w:rPr>
          <w:b/>
          <w:bCs/>
          <w:color w:val="auto"/>
        </w:rPr>
      </w:pPr>
    </w:p>
    <w:p w14:paraId="4A6A2F89" w14:textId="1E52FD45" w:rsidR="00441175" w:rsidRPr="00924325" w:rsidRDefault="00441175" w:rsidP="00441175">
      <w:pPr>
        <w:pStyle w:val="Default"/>
      </w:pPr>
      <w:r w:rsidRPr="00924325">
        <w:lastRenderedPageBreak/>
        <w:t xml:space="preserve">Name of </w:t>
      </w:r>
      <w:r w:rsidR="00725798">
        <w:t>SENDCo</w:t>
      </w:r>
      <w:r w:rsidRPr="00924325">
        <w:t>:</w:t>
      </w:r>
      <w:r w:rsidR="006C205C">
        <w:t xml:space="preserve"> Miss Laura Tymon (NASENCO)</w:t>
      </w:r>
    </w:p>
    <w:p w14:paraId="66AE6DF0" w14:textId="77777777" w:rsidR="00441175" w:rsidRPr="00924325" w:rsidRDefault="00441175" w:rsidP="00441175">
      <w:pPr>
        <w:pStyle w:val="Default"/>
      </w:pPr>
    </w:p>
    <w:p w14:paraId="4CBC81DA" w14:textId="5A8034B0" w:rsidR="00441175" w:rsidRDefault="00441175" w:rsidP="00441175">
      <w:pPr>
        <w:pStyle w:val="Default"/>
      </w:pPr>
      <w:r w:rsidRPr="00924325">
        <w:t>KEY Staff:</w:t>
      </w:r>
    </w:p>
    <w:p w14:paraId="265EE972" w14:textId="77777777" w:rsidR="006C205C" w:rsidRPr="006C205C" w:rsidRDefault="006C205C" w:rsidP="006C205C">
      <w:pPr>
        <w:pStyle w:val="Default"/>
      </w:pPr>
      <w:r w:rsidRPr="006C205C">
        <w:rPr>
          <w:b/>
        </w:rPr>
        <w:t xml:space="preserve">Headteacher- </w:t>
      </w:r>
      <w:r w:rsidRPr="006C205C">
        <w:t>Mrs C Cappleman</w:t>
      </w:r>
    </w:p>
    <w:p w14:paraId="222E9228" w14:textId="77777777" w:rsidR="006C205C" w:rsidRPr="006C205C" w:rsidRDefault="006C205C" w:rsidP="006C205C">
      <w:pPr>
        <w:pStyle w:val="Default"/>
      </w:pPr>
      <w:r w:rsidRPr="006C205C">
        <w:rPr>
          <w:b/>
        </w:rPr>
        <w:t>Deputy Headteacher</w:t>
      </w:r>
      <w:r w:rsidRPr="006C205C">
        <w:t>- Mrs A Langley</w:t>
      </w:r>
    </w:p>
    <w:p w14:paraId="6FA9D6E7" w14:textId="77777777" w:rsidR="006C205C" w:rsidRPr="006C205C" w:rsidRDefault="006C205C" w:rsidP="006C205C">
      <w:pPr>
        <w:pStyle w:val="Default"/>
      </w:pPr>
      <w:r w:rsidRPr="006C205C">
        <w:rPr>
          <w:b/>
        </w:rPr>
        <w:t>Inclusion Manager-</w:t>
      </w:r>
      <w:r w:rsidRPr="006C205C">
        <w:t xml:space="preserve"> Mr A Vipond</w:t>
      </w:r>
    </w:p>
    <w:p w14:paraId="7B7A8955" w14:textId="76DB0681" w:rsidR="006C205C" w:rsidRDefault="006C205C" w:rsidP="006C205C">
      <w:pPr>
        <w:pStyle w:val="Default"/>
      </w:pPr>
      <w:r w:rsidRPr="006C205C">
        <w:rPr>
          <w:b/>
        </w:rPr>
        <w:t>Pastoral Lead</w:t>
      </w:r>
      <w:r w:rsidRPr="006C205C">
        <w:t>- Miss R Williams</w:t>
      </w:r>
    </w:p>
    <w:p w14:paraId="4B95756E" w14:textId="262DD929" w:rsidR="00240535" w:rsidRPr="00240535" w:rsidRDefault="00240535" w:rsidP="006C205C">
      <w:pPr>
        <w:pStyle w:val="Default"/>
      </w:pPr>
      <w:r>
        <w:rPr>
          <w:b/>
          <w:bCs/>
        </w:rPr>
        <w:t xml:space="preserve">Senior Mental Health Lead- </w:t>
      </w:r>
      <w:r>
        <w:t>Miss R Williams</w:t>
      </w:r>
    </w:p>
    <w:p w14:paraId="26F3707A" w14:textId="77777777" w:rsidR="006C205C" w:rsidRPr="006C205C" w:rsidRDefault="006C205C" w:rsidP="006C205C">
      <w:pPr>
        <w:pStyle w:val="Default"/>
      </w:pPr>
      <w:r w:rsidRPr="006C205C">
        <w:rPr>
          <w:b/>
        </w:rPr>
        <w:t xml:space="preserve">SEND Governor- </w:t>
      </w:r>
      <w:r w:rsidRPr="006C205C">
        <w:t>Mrs A Cooper-Hayward</w:t>
      </w:r>
    </w:p>
    <w:p w14:paraId="03722187" w14:textId="77777777" w:rsidR="006C205C" w:rsidRPr="00924325" w:rsidRDefault="006C205C" w:rsidP="00441175">
      <w:pPr>
        <w:pStyle w:val="Default"/>
      </w:pPr>
    </w:p>
    <w:p w14:paraId="76CE7716" w14:textId="77777777" w:rsidR="00441175" w:rsidRPr="00924325" w:rsidRDefault="00441175" w:rsidP="00441175">
      <w:pPr>
        <w:pStyle w:val="Default"/>
      </w:pPr>
    </w:p>
    <w:p w14:paraId="69BB8099" w14:textId="77777777" w:rsidR="00441175" w:rsidRPr="00924325" w:rsidRDefault="00441175" w:rsidP="00441175">
      <w:pPr>
        <w:pStyle w:val="Default"/>
        <w:spacing w:after="240"/>
      </w:pPr>
      <w:r w:rsidRPr="00924325">
        <w:t xml:space="preserve">Abbreviations Used: </w:t>
      </w:r>
    </w:p>
    <w:p w14:paraId="7FDBA634" w14:textId="77777777" w:rsidR="006C205C" w:rsidRPr="0003579E" w:rsidRDefault="006C205C" w:rsidP="006C205C">
      <w:pPr>
        <w:pStyle w:val="Default"/>
        <w:spacing w:after="240"/>
        <w:rPr>
          <w:i/>
          <w:iCs/>
          <w:color w:val="000000" w:themeColor="text1"/>
        </w:rPr>
      </w:pPr>
      <w:r w:rsidRPr="0003579E">
        <w:rPr>
          <w:b/>
          <w:i/>
          <w:iCs/>
          <w:color w:val="000000" w:themeColor="text1"/>
        </w:rPr>
        <w:t xml:space="preserve">SEND- </w:t>
      </w:r>
      <w:r w:rsidRPr="0003579E">
        <w:rPr>
          <w:i/>
          <w:iCs/>
          <w:color w:val="000000" w:themeColor="text1"/>
        </w:rPr>
        <w:t xml:space="preserve">Special Educational Needs and Disabilities </w:t>
      </w:r>
    </w:p>
    <w:p w14:paraId="28842515" w14:textId="77777777" w:rsidR="006C205C" w:rsidRPr="0003579E" w:rsidRDefault="006C205C" w:rsidP="006C205C">
      <w:pPr>
        <w:pStyle w:val="Default"/>
        <w:spacing w:after="240"/>
        <w:rPr>
          <w:i/>
          <w:iCs/>
          <w:color w:val="000000" w:themeColor="text1"/>
        </w:rPr>
      </w:pPr>
      <w:r w:rsidRPr="0003579E">
        <w:rPr>
          <w:b/>
          <w:i/>
          <w:iCs/>
          <w:color w:val="000000" w:themeColor="text1"/>
        </w:rPr>
        <w:t>SENDCo-</w:t>
      </w:r>
      <w:r w:rsidRPr="0003579E">
        <w:rPr>
          <w:i/>
          <w:iCs/>
          <w:color w:val="000000" w:themeColor="text1"/>
        </w:rPr>
        <w:t xml:space="preserve"> Special Educational Needs and Disabilities Co-ordinator</w:t>
      </w:r>
    </w:p>
    <w:p w14:paraId="708F6AC5" w14:textId="77777777" w:rsidR="006C205C" w:rsidRPr="0003579E" w:rsidRDefault="006C205C" w:rsidP="006C205C">
      <w:pPr>
        <w:pStyle w:val="Default"/>
        <w:spacing w:after="240"/>
        <w:rPr>
          <w:i/>
          <w:iCs/>
          <w:color w:val="000000" w:themeColor="text1"/>
        </w:rPr>
      </w:pPr>
      <w:r w:rsidRPr="0003579E">
        <w:rPr>
          <w:b/>
          <w:i/>
          <w:iCs/>
          <w:color w:val="000000" w:themeColor="text1"/>
        </w:rPr>
        <w:t xml:space="preserve">CoP- </w:t>
      </w:r>
      <w:hyperlink r:id="rId13" w:history="1">
        <w:r w:rsidRPr="0003579E">
          <w:rPr>
            <w:rStyle w:val="Hyperlink"/>
            <w:i/>
            <w:iCs/>
            <w:color w:val="000000" w:themeColor="text1"/>
          </w:rPr>
          <w:t>Code of Practice 2015</w:t>
        </w:r>
      </w:hyperlink>
    </w:p>
    <w:p w14:paraId="49000718" w14:textId="77777777" w:rsidR="006C205C" w:rsidRPr="0003579E" w:rsidRDefault="006C205C" w:rsidP="006C205C">
      <w:pPr>
        <w:pStyle w:val="Default"/>
        <w:spacing w:after="240"/>
        <w:rPr>
          <w:i/>
          <w:iCs/>
          <w:color w:val="000000" w:themeColor="text1"/>
        </w:rPr>
      </w:pPr>
      <w:r w:rsidRPr="0003579E">
        <w:rPr>
          <w:b/>
          <w:i/>
          <w:iCs/>
          <w:color w:val="000000" w:themeColor="text1"/>
        </w:rPr>
        <w:t xml:space="preserve">LA- </w:t>
      </w:r>
      <w:r w:rsidRPr="0003579E">
        <w:rPr>
          <w:i/>
          <w:iCs/>
          <w:color w:val="000000" w:themeColor="text1"/>
        </w:rPr>
        <w:t xml:space="preserve">Local Authority </w:t>
      </w:r>
    </w:p>
    <w:p w14:paraId="211D038E" w14:textId="77777777" w:rsidR="006C205C" w:rsidRPr="0003579E" w:rsidRDefault="006C205C" w:rsidP="006C205C">
      <w:pPr>
        <w:pStyle w:val="Default"/>
        <w:spacing w:after="240"/>
        <w:rPr>
          <w:i/>
          <w:iCs/>
          <w:color w:val="000000" w:themeColor="text1"/>
        </w:rPr>
      </w:pPr>
      <w:r w:rsidRPr="0003579E">
        <w:rPr>
          <w:b/>
          <w:i/>
          <w:iCs/>
          <w:color w:val="000000" w:themeColor="text1"/>
        </w:rPr>
        <w:t xml:space="preserve">IPM- </w:t>
      </w:r>
      <w:r w:rsidRPr="0003579E">
        <w:rPr>
          <w:i/>
          <w:iCs/>
          <w:color w:val="000000" w:themeColor="text1"/>
        </w:rPr>
        <w:t xml:space="preserve">Individual Provision Map </w:t>
      </w:r>
    </w:p>
    <w:p w14:paraId="711E1E46" w14:textId="77777777" w:rsidR="006C205C" w:rsidRPr="0003579E" w:rsidRDefault="006C205C" w:rsidP="006C205C">
      <w:pPr>
        <w:pStyle w:val="Default"/>
        <w:spacing w:after="240"/>
        <w:rPr>
          <w:i/>
          <w:iCs/>
          <w:color w:val="000000" w:themeColor="text1"/>
        </w:rPr>
      </w:pPr>
      <w:r w:rsidRPr="0003579E">
        <w:rPr>
          <w:b/>
          <w:i/>
          <w:iCs/>
          <w:color w:val="000000" w:themeColor="text1"/>
        </w:rPr>
        <w:t>EHCAR</w:t>
      </w:r>
      <w:r w:rsidRPr="0003579E">
        <w:rPr>
          <w:i/>
          <w:iCs/>
          <w:color w:val="000000" w:themeColor="text1"/>
        </w:rPr>
        <w:t xml:space="preserve">- Education, Health and Care Assessment Request </w:t>
      </w:r>
    </w:p>
    <w:p w14:paraId="2B7C4C68" w14:textId="77777777" w:rsidR="006C205C" w:rsidRPr="0003579E" w:rsidRDefault="006C205C" w:rsidP="006C205C">
      <w:pPr>
        <w:pStyle w:val="Default"/>
        <w:spacing w:after="240"/>
        <w:rPr>
          <w:i/>
          <w:iCs/>
          <w:color w:val="000000" w:themeColor="text1"/>
        </w:rPr>
      </w:pPr>
      <w:r w:rsidRPr="0003579E">
        <w:rPr>
          <w:b/>
          <w:i/>
          <w:iCs/>
          <w:color w:val="000000" w:themeColor="text1"/>
        </w:rPr>
        <w:t>EHCP</w:t>
      </w:r>
      <w:r w:rsidRPr="0003579E">
        <w:rPr>
          <w:i/>
          <w:iCs/>
          <w:color w:val="000000" w:themeColor="text1"/>
        </w:rPr>
        <w:t>- Education, Health and Care Plan</w:t>
      </w:r>
    </w:p>
    <w:p w14:paraId="426C83EC" w14:textId="29A5B93B" w:rsidR="00441175" w:rsidRPr="0003579E" w:rsidRDefault="006C205C" w:rsidP="00441175">
      <w:pPr>
        <w:pStyle w:val="Default"/>
        <w:spacing w:after="240"/>
        <w:rPr>
          <w:i/>
          <w:iCs/>
          <w:color w:val="000000" w:themeColor="text1"/>
        </w:rPr>
      </w:pPr>
      <w:r w:rsidRPr="0003579E">
        <w:rPr>
          <w:b/>
          <w:i/>
          <w:iCs/>
          <w:color w:val="000000" w:themeColor="text1"/>
        </w:rPr>
        <w:t>SLT</w:t>
      </w:r>
      <w:r w:rsidRPr="0003579E">
        <w:rPr>
          <w:i/>
          <w:iCs/>
          <w:color w:val="000000" w:themeColor="text1"/>
        </w:rPr>
        <w:t>- Senior Leadership Team</w:t>
      </w:r>
    </w:p>
    <w:p w14:paraId="580DD22B" w14:textId="20BB8C60" w:rsidR="00441175" w:rsidRPr="0003579E" w:rsidRDefault="00441175" w:rsidP="00441175">
      <w:pPr>
        <w:pStyle w:val="Default"/>
        <w:spacing w:after="240"/>
        <w:rPr>
          <w:color w:val="000000" w:themeColor="text1"/>
        </w:rPr>
      </w:pPr>
      <w:r w:rsidRPr="0003579E">
        <w:rPr>
          <w:color w:val="000000" w:themeColor="text1"/>
        </w:rPr>
        <w:t xml:space="preserve">This policy sets out the procedures for Special Educational Needs and Disabilities (SEND) at </w:t>
      </w:r>
      <w:r w:rsidR="006C205C" w:rsidRPr="0003579E">
        <w:rPr>
          <w:i/>
          <w:iCs/>
          <w:color w:val="000000" w:themeColor="text1"/>
        </w:rPr>
        <w:t>Friarage CP School</w:t>
      </w:r>
      <w:r w:rsidRPr="0003579E">
        <w:rPr>
          <w:color w:val="000000" w:themeColor="text1"/>
        </w:rPr>
        <w:t xml:space="preserve">. </w:t>
      </w:r>
    </w:p>
    <w:p w14:paraId="2544A8DE" w14:textId="77777777" w:rsidR="00441175" w:rsidRPr="00924325" w:rsidRDefault="00441175" w:rsidP="00441175">
      <w:pPr>
        <w:pStyle w:val="Default"/>
        <w:spacing w:after="240"/>
      </w:pPr>
    </w:p>
    <w:p w14:paraId="560F200B" w14:textId="2833841C" w:rsidR="00441175" w:rsidRPr="00924325" w:rsidRDefault="00441175" w:rsidP="00441175">
      <w:pPr>
        <w:pStyle w:val="Default"/>
        <w:spacing w:after="240"/>
      </w:pPr>
      <w:r w:rsidRPr="00924325">
        <w:t xml:space="preserve">To see it in practice - see the School’s SEND information Report </w:t>
      </w:r>
      <w:hyperlink r:id="rId14" w:history="1">
        <w:r w:rsidRPr="004432A2">
          <w:rPr>
            <w:rStyle w:val="Hyperlink"/>
          </w:rPr>
          <w:t>(</w:t>
        </w:r>
        <w:r w:rsidR="004432A2" w:rsidRPr="004432A2">
          <w:rPr>
            <w:rStyle w:val="Hyperlink"/>
            <w:i/>
            <w:iCs/>
          </w:rPr>
          <w:t>LINK</w:t>
        </w:r>
        <w:r w:rsidRPr="004432A2">
          <w:rPr>
            <w:rStyle w:val="Hyperlink"/>
          </w:rPr>
          <w:t>)</w:t>
        </w:r>
      </w:hyperlink>
      <w:r w:rsidRPr="00924325">
        <w:t xml:space="preserve"> </w:t>
      </w:r>
    </w:p>
    <w:p w14:paraId="1D4D2635" w14:textId="77777777" w:rsidR="00441175" w:rsidRPr="00D842C9" w:rsidRDefault="00441175" w:rsidP="00D842C9">
      <w:pPr>
        <w:pStyle w:val="Default"/>
        <w:numPr>
          <w:ilvl w:val="0"/>
          <w:numId w:val="19"/>
        </w:numPr>
        <w:spacing w:after="240"/>
        <w:rPr>
          <w:b/>
          <w:bCs/>
        </w:rPr>
      </w:pPr>
      <w:r w:rsidRPr="00D842C9">
        <w:rPr>
          <w:b/>
          <w:bCs/>
        </w:rPr>
        <w:t xml:space="preserve">Coast and Vale SEND vision </w:t>
      </w:r>
    </w:p>
    <w:p w14:paraId="33BF7B6C" w14:textId="0333B9BE" w:rsidR="00441175" w:rsidRPr="00924325" w:rsidRDefault="00441175" w:rsidP="00441175">
      <w:pPr>
        <w:numPr>
          <w:ilvl w:val="1"/>
          <w:numId w:val="19"/>
        </w:numPr>
        <w:spacing w:after="240"/>
        <w:ind w:left="624"/>
      </w:pPr>
      <w:r w:rsidRPr="00924325">
        <w:t xml:space="preserve">Coast and Vale Learning Trust’s (the Trust's) vision is for our schools to be places ‘where learners and staff thrive’. The Trust is </w:t>
      </w:r>
      <w:r w:rsidR="00BF734B">
        <w:t xml:space="preserve">expects </w:t>
      </w:r>
      <w:r w:rsidR="00BF734B">
        <w:rPr>
          <w:szCs w:val="24"/>
        </w:rPr>
        <w:t>high outcomes and progress</w:t>
      </w:r>
      <w:r w:rsidRPr="00924325">
        <w:t xml:space="preserve"> for all learners whether they have Special Educational Needs or not. The Trust’s Strategic Objectives include providing a “broad range of educational experiences for all youngsters” and learners with SEND have equal entitlement to this. </w:t>
      </w:r>
    </w:p>
    <w:p w14:paraId="53EEB29A" w14:textId="77777777" w:rsidR="00441175" w:rsidRPr="00924325" w:rsidRDefault="00441175" w:rsidP="00441175">
      <w:pPr>
        <w:numPr>
          <w:ilvl w:val="1"/>
          <w:numId w:val="19"/>
        </w:numPr>
        <w:spacing w:after="240"/>
        <w:ind w:left="624"/>
      </w:pPr>
      <w:r w:rsidRPr="00924325">
        <w:t xml:space="preserve">We believe that every learner is an individual with unique needs who should all have the same opportunities as their peers. We also believe that every teacher is a teacher of SEND. </w:t>
      </w:r>
    </w:p>
    <w:p w14:paraId="0746AC05" w14:textId="31B47BD7" w:rsidR="00441175" w:rsidRPr="00924325" w:rsidRDefault="00441175" w:rsidP="00441175">
      <w:pPr>
        <w:numPr>
          <w:ilvl w:val="1"/>
          <w:numId w:val="19"/>
        </w:numPr>
        <w:spacing w:after="240"/>
        <w:ind w:left="624"/>
      </w:pPr>
      <w:r w:rsidRPr="00924325">
        <w:t xml:space="preserve">Provision for learners with special educational needs is a matter for each school as a whole. In each school in addition to the Local Governing Committee, the </w:t>
      </w:r>
      <w:r w:rsidRPr="00924325">
        <w:lastRenderedPageBreak/>
        <w:t xml:space="preserve">Headteacher and the </w:t>
      </w:r>
      <w:r w:rsidR="00725798">
        <w:t>SENDCo</w:t>
      </w:r>
      <w:r w:rsidRPr="00924325">
        <w:t>, all other members of staff, both teaching and support staff, have very important day-to-day responsibilities to ensure inclusion for all.</w:t>
      </w:r>
    </w:p>
    <w:p w14:paraId="3D41E8C6" w14:textId="77777777" w:rsidR="00441175" w:rsidRPr="00924325" w:rsidRDefault="00441175" w:rsidP="00441175">
      <w:pPr>
        <w:numPr>
          <w:ilvl w:val="1"/>
          <w:numId w:val="19"/>
        </w:numPr>
        <w:spacing w:after="240"/>
        <w:ind w:left="624"/>
      </w:pPr>
      <w:r w:rsidRPr="00924325">
        <w:t>Our aim is to raise aspirations, expectations and progress leading to achievement for all learners with SEND.</w:t>
      </w:r>
    </w:p>
    <w:p w14:paraId="248BCD2C" w14:textId="77777777" w:rsidR="00441175" w:rsidRPr="00924325" w:rsidRDefault="00441175" w:rsidP="00441175">
      <w:pPr>
        <w:pStyle w:val="Default"/>
        <w:numPr>
          <w:ilvl w:val="0"/>
          <w:numId w:val="19"/>
        </w:numPr>
        <w:spacing w:after="240"/>
        <w:rPr>
          <w:b/>
          <w:bCs/>
        </w:rPr>
      </w:pPr>
      <w:r w:rsidRPr="00924325">
        <w:rPr>
          <w:b/>
          <w:bCs/>
        </w:rPr>
        <w:t xml:space="preserve">School visions &amp; values/ethos </w:t>
      </w:r>
    </w:p>
    <w:p w14:paraId="224AD146" w14:textId="39E25B8B" w:rsidR="00441175" w:rsidRPr="004432A2" w:rsidRDefault="006C205C" w:rsidP="006C205C">
      <w:pPr>
        <w:pStyle w:val="Default"/>
        <w:numPr>
          <w:ilvl w:val="1"/>
          <w:numId w:val="19"/>
        </w:numPr>
        <w:spacing w:after="240"/>
        <w:rPr>
          <w:color w:val="auto"/>
        </w:rPr>
      </w:pPr>
      <w:r w:rsidRPr="004432A2">
        <w:rPr>
          <w:color w:val="auto"/>
        </w:rPr>
        <w:t>At Friarage School</w:t>
      </w:r>
      <w:r w:rsidR="00240535" w:rsidRPr="004432A2">
        <w:rPr>
          <w:color w:val="auto"/>
        </w:rPr>
        <w:t>,</w:t>
      </w:r>
      <w:r w:rsidRPr="004432A2">
        <w:rPr>
          <w:color w:val="auto"/>
        </w:rPr>
        <w:t xml:space="preserve"> we strive for our curriculum to be ambitious, inclusive, and adaptive for all pupils. </w:t>
      </w:r>
    </w:p>
    <w:p w14:paraId="3524D73B" w14:textId="5162F2CA" w:rsidR="00B961C8" w:rsidRPr="004432A2" w:rsidRDefault="00B961C8" w:rsidP="00B961C8">
      <w:pPr>
        <w:pStyle w:val="Default"/>
        <w:numPr>
          <w:ilvl w:val="1"/>
          <w:numId w:val="19"/>
        </w:numPr>
        <w:spacing w:after="240"/>
        <w:rPr>
          <w:color w:val="auto"/>
        </w:rPr>
      </w:pPr>
      <w:r w:rsidRPr="004432A2">
        <w:rPr>
          <w:color w:val="auto"/>
        </w:rPr>
        <w:t>All teachers</w:t>
      </w:r>
      <w:r w:rsidR="003C047A" w:rsidRPr="004432A2">
        <w:rPr>
          <w:color w:val="auto"/>
        </w:rPr>
        <w:t xml:space="preserve"> are</w:t>
      </w:r>
      <w:r w:rsidRPr="004432A2">
        <w:rPr>
          <w:color w:val="auto"/>
        </w:rPr>
        <w:t xml:space="preserve"> teachers of children with SEND and they are responsible and accountable for the progress and development of </w:t>
      </w:r>
      <w:r w:rsidRPr="004432A2">
        <w:rPr>
          <w:b/>
          <w:bCs/>
          <w:color w:val="auto"/>
        </w:rPr>
        <w:t xml:space="preserve">all </w:t>
      </w:r>
      <w:r w:rsidRPr="004432A2">
        <w:rPr>
          <w:color w:val="auto"/>
        </w:rPr>
        <w:t>pupils in their class (CoP, 6.36).</w:t>
      </w:r>
    </w:p>
    <w:p w14:paraId="4D92FC20" w14:textId="770CAC32" w:rsidR="00B961C8" w:rsidRPr="004432A2" w:rsidRDefault="00B961C8" w:rsidP="00B961C8">
      <w:pPr>
        <w:pStyle w:val="Default"/>
        <w:numPr>
          <w:ilvl w:val="1"/>
          <w:numId w:val="19"/>
        </w:numPr>
        <w:spacing w:after="240"/>
        <w:rPr>
          <w:color w:val="auto"/>
        </w:rPr>
      </w:pPr>
      <w:r w:rsidRPr="004432A2">
        <w:rPr>
          <w:color w:val="auto"/>
        </w:rPr>
        <w:t xml:space="preserve">We aim to identify a child’s barriers to their learning at the earliest possible point. Once identified, we use a cycle of assess, plan, do </w:t>
      </w:r>
      <w:r w:rsidR="00240535" w:rsidRPr="004432A2">
        <w:rPr>
          <w:color w:val="auto"/>
        </w:rPr>
        <w:t xml:space="preserve">and </w:t>
      </w:r>
      <w:r w:rsidRPr="004432A2">
        <w:rPr>
          <w:color w:val="auto"/>
        </w:rPr>
        <w:t xml:space="preserve">review to target these individual barriers. </w:t>
      </w:r>
    </w:p>
    <w:p w14:paraId="74FA42E4" w14:textId="3ACEA650" w:rsidR="006C205C" w:rsidRPr="004432A2" w:rsidRDefault="006C205C" w:rsidP="006C205C">
      <w:pPr>
        <w:pStyle w:val="Default"/>
        <w:numPr>
          <w:ilvl w:val="1"/>
          <w:numId w:val="19"/>
        </w:numPr>
        <w:spacing w:after="240"/>
        <w:rPr>
          <w:color w:val="auto"/>
        </w:rPr>
      </w:pPr>
      <w:r w:rsidRPr="004432A2">
        <w:rPr>
          <w:color w:val="auto"/>
        </w:rPr>
        <w:t>We use our best endeavours to adapt our core offer to meet the diverse needs of pupils, including those with SEND.</w:t>
      </w:r>
    </w:p>
    <w:p w14:paraId="1FE402C1" w14:textId="57138819" w:rsidR="006C205C" w:rsidRPr="004432A2" w:rsidRDefault="00B961C8" w:rsidP="003C047A">
      <w:pPr>
        <w:pStyle w:val="Default"/>
        <w:numPr>
          <w:ilvl w:val="1"/>
          <w:numId w:val="19"/>
        </w:numPr>
        <w:spacing w:after="240"/>
        <w:rPr>
          <w:color w:val="auto"/>
        </w:rPr>
      </w:pPr>
      <w:r w:rsidRPr="004432A2">
        <w:rPr>
          <w:color w:val="auto"/>
        </w:rPr>
        <w:t>We aim to work collaboratively with</w:t>
      </w:r>
      <w:r w:rsidR="003C047A" w:rsidRPr="004432A2">
        <w:rPr>
          <w:color w:val="auto"/>
        </w:rPr>
        <w:t xml:space="preserve"> families and professionals </w:t>
      </w:r>
      <w:r w:rsidRPr="004432A2">
        <w:rPr>
          <w:color w:val="auto"/>
        </w:rPr>
        <w:t xml:space="preserve">to achieve the best possible outcomes for the </w:t>
      </w:r>
      <w:r w:rsidR="003C047A" w:rsidRPr="004432A2">
        <w:rPr>
          <w:color w:val="auto"/>
        </w:rPr>
        <w:t xml:space="preserve">individual child. </w:t>
      </w:r>
      <w:r w:rsidRPr="004432A2">
        <w:rPr>
          <w:color w:val="auto"/>
        </w:rPr>
        <w:t xml:space="preserve"> </w:t>
      </w:r>
    </w:p>
    <w:p w14:paraId="2B4B3E6D" w14:textId="1A9A86E4" w:rsidR="00441175" w:rsidRPr="00924325" w:rsidRDefault="00441175" w:rsidP="00441175">
      <w:pPr>
        <w:pStyle w:val="Default"/>
        <w:numPr>
          <w:ilvl w:val="0"/>
          <w:numId w:val="19"/>
        </w:numPr>
        <w:spacing w:after="240"/>
        <w:rPr>
          <w:b/>
          <w:bCs/>
        </w:rPr>
      </w:pPr>
      <w:bookmarkStart w:id="1" w:name="_Toc116556642"/>
      <w:r w:rsidRPr="00924325">
        <w:rPr>
          <w:b/>
          <w:bCs/>
        </w:rPr>
        <w:t>Legislation</w:t>
      </w:r>
    </w:p>
    <w:p w14:paraId="00A6A6D4" w14:textId="77777777" w:rsidR="00441175" w:rsidRPr="00924325" w:rsidRDefault="00441175" w:rsidP="00441175">
      <w:pPr>
        <w:numPr>
          <w:ilvl w:val="1"/>
          <w:numId w:val="19"/>
        </w:numPr>
        <w:spacing w:after="240"/>
        <w:ind w:left="624"/>
      </w:pPr>
      <w:r w:rsidRPr="00924325">
        <w:t xml:space="preserve">This policy complies with the statutory requirements laid out in the SEND Code of Practice (January 2015) and has been written with reference to the following guidance and documents: </w:t>
      </w:r>
    </w:p>
    <w:p w14:paraId="145AD495" w14:textId="77777777" w:rsidR="00441175" w:rsidRPr="00924325" w:rsidRDefault="00441175" w:rsidP="00441175">
      <w:pPr>
        <w:numPr>
          <w:ilvl w:val="0"/>
          <w:numId w:val="26"/>
        </w:numPr>
        <w:spacing w:after="240"/>
      </w:pPr>
      <w:r w:rsidRPr="00924325">
        <w:t>National SEND Code of Practice (which takes account of the SEND provisions of the Equality Act 2010) September 2014 (updated April 2020);</w:t>
      </w:r>
    </w:p>
    <w:p w14:paraId="7B9A0921" w14:textId="77777777" w:rsidR="00441175" w:rsidRPr="00924325" w:rsidRDefault="00441175" w:rsidP="00441175">
      <w:pPr>
        <w:pStyle w:val="ListParagraph"/>
        <w:numPr>
          <w:ilvl w:val="0"/>
          <w:numId w:val="26"/>
        </w:numPr>
        <w:spacing w:after="240" w:line="240" w:lineRule="auto"/>
        <w:contextualSpacing w:val="0"/>
        <w:rPr>
          <w:szCs w:val="24"/>
        </w:rPr>
      </w:pPr>
      <w:r w:rsidRPr="00924325">
        <w:rPr>
          <w:szCs w:val="24"/>
        </w:rPr>
        <w:t>Ofsted Education Inspection Framework July 2022.</w:t>
      </w:r>
    </w:p>
    <w:p w14:paraId="5F5D3AC0" w14:textId="77777777" w:rsidR="00441175" w:rsidRPr="00924325" w:rsidRDefault="00441175" w:rsidP="00441175">
      <w:pPr>
        <w:pStyle w:val="ListParagraph"/>
        <w:numPr>
          <w:ilvl w:val="0"/>
          <w:numId w:val="26"/>
        </w:numPr>
        <w:spacing w:after="240" w:line="240" w:lineRule="auto"/>
        <w:contextualSpacing w:val="0"/>
        <w:rPr>
          <w:szCs w:val="24"/>
        </w:rPr>
      </w:pPr>
      <w:r w:rsidRPr="00924325">
        <w:rPr>
          <w:szCs w:val="24"/>
        </w:rPr>
        <w:t>Early Years Foundation Stage (EYFS) statutory framework 2021</w:t>
      </w:r>
    </w:p>
    <w:p w14:paraId="16A3AE72" w14:textId="77777777" w:rsidR="00441175" w:rsidRPr="00924325" w:rsidRDefault="00441175" w:rsidP="00441175">
      <w:pPr>
        <w:pStyle w:val="ListParagraph"/>
        <w:numPr>
          <w:ilvl w:val="0"/>
          <w:numId w:val="26"/>
        </w:numPr>
        <w:spacing w:after="240" w:line="240" w:lineRule="auto"/>
        <w:contextualSpacing w:val="0"/>
        <w:rPr>
          <w:szCs w:val="24"/>
        </w:rPr>
      </w:pPr>
      <w:r w:rsidRPr="00924325">
        <w:rPr>
          <w:szCs w:val="24"/>
        </w:rPr>
        <w:t>Working Together to Safeguard Children 2020.</w:t>
      </w:r>
    </w:p>
    <w:p w14:paraId="206804F6" w14:textId="77777777" w:rsidR="00441175" w:rsidRPr="00924325" w:rsidRDefault="00441175" w:rsidP="00441175">
      <w:pPr>
        <w:pStyle w:val="ListParagraph"/>
        <w:numPr>
          <w:ilvl w:val="0"/>
          <w:numId w:val="26"/>
        </w:numPr>
        <w:spacing w:after="240" w:line="240" w:lineRule="auto"/>
        <w:contextualSpacing w:val="0"/>
        <w:rPr>
          <w:szCs w:val="24"/>
        </w:rPr>
      </w:pPr>
      <w:r w:rsidRPr="00924325">
        <w:rPr>
          <w:szCs w:val="24"/>
        </w:rPr>
        <w:t>KCSIE 2022</w:t>
      </w:r>
    </w:p>
    <w:p w14:paraId="51931806" w14:textId="77777777" w:rsidR="00441175" w:rsidRPr="00924325" w:rsidRDefault="00441175" w:rsidP="00441175">
      <w:pPr>
        <w:pStyle w:val="ListParagraph"/>
        <w:numPr>
          <w:ilvl w:val="0"/>
          <w:numId w:val="26"/>
        </w:numPr>
        <w:spacing w:after="240" w:line="240" w:lineRule="auto"/>
        <w:contextualSpacing w:val="0"/>
        <w:rPr>
          <w:szCs w:val="24"/>
        </w:rPr>
      </w:pPr>
      <w:r w:rsidRPr="00924325">
        <w:rPr>
          <w:szCs w:val="24"/>
        </w:rPr>
        <w:t>Equality Act 2010;</w:t>
      </w:r>
    </w:p>
    <w:p w14:paraId="130D8309" w14:textId="77777777" w:rsidR="00441175" w:rsidRPr="00924325" w:rsidRDefault="00441175" w:rsidP="00441175">
      <w:pPr>
        <w:pStyle w:val="ListParagraph"/>
        <w:numPr>
          <w:ilvl w:val="0"/>
          <w:numId w:val="26"/>
        </w:numPr>
        <w:spacing w:after="240" w:line="240" w:lineRule="auto"/>
        <w:contextualSpacing w:val="0"/>
        <w:rPr>
          <w:szCs w:val="24"/>
        </w:rPr>
      </w:pPr>
      <w:r w:rsidRPr="00924325">
        <w:rPr>
          <w:szCs w:val="24"/>
        </w:rPr>
        <w:t>Education Bill 2011;</w:t>
      </w:r>
    </w:p>
    <w:p w14:paraId="0868B67B" w14:textId="77777777" w:rsidR="00441175" w:rsidRPr="00924325" w:rsidRDefault="00441175" w:rsidP="00441175">
      <w:pPr>
        <w:pStyle w:val="ListParagraph"/>
        <w:numPr>
          <w:ilvl w:val="0"/>
          <w:numId w:val="26"/>
        </w:numPr>
        <w:spacing w:after="240" w:line="240" w:lineRule="auto"/>
        <w:contextualSpacing w:val="0"/>
        <w:rPr>
          <w:szCs w:val="24"/>
        </w:rPr>
      </w:pPr>
      <w:r w:rsidRPr="00924325">
        <w:rPr>
          <w:szCs w:val="24"/>
        </w:rPr>
        <w:t>Children and Families Act 2014;</w:t>
      </w:r>
    </w:p>
    <w:p w14:paraId="342D47BA" w14:textId="77777777" w:rsidR="00441175" w:rsidRPr="00924325" w:rsidRDefault="00441175" w:rsidP="00441175">
      <w:pPr>
        <w:pStyle w:val="ListParagraph"/>
        <w:numPr>
          <w:ilvl w:val="0"/>
          <w:numId w:val="26"/>
        </w:numPr>
        <w:spacing w:after="240" w:line="240" w:lineRule="auto"/>
        <w:contextualSpacing w:val="0"/>
        <w:rPr>
          <w:szCs w:val="24"/>
        </w:rPr>
      </w:pPr>
      <w:r w:rsidRPr="00924325">
        <w:rPr>
          <w:szCs w:val="24"/>
        </w:rPr>
        <w:t>Supporting learners with medical conditions at school 2017.</w:t>
      </w:r>
    </w:p>
    <w:p w14:paraId="48258981" w14:textId="77777777" w:rsidR="00441175" w:rsidRPr="00924325" w:rsidRDefault="00441175" w:rsidP="00441175">
      <w:pPr>
        <w:pStyle w:val="ListParagraph"/>
        <w:numPr>
          <w:ilvl w:val="0"/>
          <w:numId w:val="26"/>
        </w:numPr>
        <w:spacing w:after="240" w:line="240" w:lineRule="auto"/>
        <w:contextualSpacing w:val="0"/>
        <w:rPr>
          <w:szCs w:val="24"/>
        </w:rPr>
      </w:pPr>
      <w:r w:rsidRPr="00924325">
        <w:rPr>
          <w:szCs w:val="24"/>
        </w:rPr>
        <w:lastRenderedPageBreak/>
        <w:t>Education for children with health needs who cannot attend school 2013.</w:t>
      </w:r>
    </w:p>
    <w:p w14:paraId="6318F905" w14:textId="77777777" w:rsidR="00441175" w:rsidRPr="00924325" w:rsidRDefault="00441175" w:rsidP="00441175">
      <w:pPr>
        <w:pStyle w:val="ListParagraph"/>
        <w:numPr>
          <w:ilvl w:val="0"/>
          <w:numId w:val="26"/>
        </w:numPr>
        <w:spacing w:after="240" w:line="240" w:lineRule="auto"/>
        <w:contextualSpacing w:val="0"/>
        <w:rPr>
          <w:szCs w:val="24"/>
        </w:rPr>
      </w:pPr>
      <w:r w:rsidRPr="00924325">
        <w:rPr>
          <w:szCs w:val="24"/>
        </w:rPr>
        <w:t>North Yorkshire Local Offer</w:t>
      </w:r>
      <w:r w:rsidRPr="00924325">
        <w:rPr>
          <w:color w:val="auto"/>
          <w:szCs w:val="24"/>
        </w:rPr>
        <w:t xml:space="preserve"> </w:t>
      </w:r>
    </w:p>
    <w:p w14:paraId="501628E1" w14:textId="77777777" w:rsidR="00441175" w:rsidRPr="004432A2" w:rsidRDefault="00441175" w:rsidP="00441175">
      <w:pPr>
        <w:pStyle w:val="ListParagraph"/>
        <w:numPr>
          <w:ilvl w:val="0"/>
          <w:numId w:val="26"/>
        </w:numPr>
        <w:spacing w:after="240" w:line="240" w:lineRule="auto"/>
        <w:contextualSpacing w:val="0"/>
        <w:rPr>
          <w:color w:val="auto"/>
          <w:szCs w:val="24"/>
        </w:rPr>
      </w:pPr>
      <w:r w:rsidRPr="004432A2">
        <w:rPr>
          <w:color w:val="auto"/>
          <w:szCs w:val="24"/>
        </w:rPr>
        <w:t xml:space="preserve">The Early Years Foundation Stage (EYFS) framework </w:t>
      </w:r>
    </w:p>
    <w:p w14:paraId="7D2B2770" w14:textId="77777777" w:rsidR="00441175" w:rsidRPr="004432A2" w:rsidRDefault="00441175" w:rsidP="00441175">
      <w:pPr>
        <w:pStyle w:val="ListParagraph"/>
        <w:numPr>
          <w:ilvl w:val="0"/>
          <w:numId w:val="26"/>
        </w:numPr>
        <w:spacing w:after="240" w:line="240" w:lineRule="auto"/>
        <w:contextualSpacing w:val="0"/>
        <w:rPr>
          <w:color w:val="auto"/>
          <w:szCs w:val="24"/>
        </w:rPr>
      </w:pPr>
      <w:r w:rsidRPr="004432A2">
        <w:rPr>
          <w:color w:val="auto"/>
          <w:szCs w:val="24"/>
        </w:rPr>
        <w:t>Education &amp; learning settings own documents &amp; policies e.g:</w:t>
      </w:r>
    </w:p>
    <w:p w14:paraId="7B94DC82" w14:textId="77777777" w:rsidR="00441175" w:rsidRPr="004432A2" w:rsidRDefault="00441175" w:rsidP="00441175">
      <w:pPr>
        <w:pStyle w:val="ListParagraph"/>
        <w:numPr>
          <w:ilvl w:val="4"/>
          <w:numId w:val="21"/>
        </w:numPr>
        <w:spacing w:after="240" w:line="240" w:lineRule="auto"/>
        <w:ind w:left="993"/>
        <w:contextualSpacing w:val="0"/>
        <w:rPr>
          <w:color w:val="auto"/>
          <w:szCs w:val="24"/>
        </w:rPr>
      </w:pPr>
      <w:r w:rsidRPr="004432A2">
        <w:rPr>
          <w:color w:val="auto"/>
          <w:szCs w:val="24"/>
        </w:rPr>
        <w:t xml:space="preserve">Supporting pupils with medical conditions policy </w:t>
      </w:r>
    </w:p>
    <w:p w14:paraId="18DC6BED" w14:textId="77777777" w:rsidR="00441175" w:rsidRPr="004432A2" w:rsidRDefault="00441175" w:rsidP="00441175">
      <w:pPr>
        <w:pStyle w:val="ListParagraph"/>
        <w:numPr>
          <w:ilvl w:val="4"/>
          <w:numId w:val="21"/>
        </w:numPr>
        <w:spacing w:after="240" w:line="240" w:lineRule="auto"/>
        <w:ind w:left="993"/>
        <w:contextualSpacing w:val="0"/>
        <w:rPr>
          <w:color w:val="auto"/>
          <w:szCs w:val="24"/>
        </w:rPr>
      </w:pPr>
      <w:r w:rsidRPr="004432A2">
        <w:rPr>
          <w:color w:val="auto"/>
          <w:szCs w:val="24"/>
        </w:rPr>
        <w:t xml:space="preserve">Accessibility policy &amp; plan </w:t>
      </w:r>
    </w:p>
    <w:p w14:paraId="5B2530F2" w14:textId="77777777" w:rsidR="00441175" w:rsidRPr="004432A2" w:rsidRDefault="00441175" w:rsidP="00441175">
      <w:pPr>
        <w:pStyle w:val="ListParagraph"/>
        <w:numPr>
          <w:ilvl w:val="4"/>
          <w:numId w:val="21"/>
        </w:numPr>
        <w:spacing w:after="240" w:line="240" w:lineRule="auto"/>
        <w:ind w:left="993"/>
        <w:contextualSpacing w:val="0"/>
        <w:rPr>
          <w:color w:val="auto"/>
          <w:szCs w:val="24"/>
        </w:rPr>
      </w:pPr>
      <w:r w:rsidRPr="004432A2">
        <w:rPr>
          <w:color w:val="auto"/>
          <w:szCs w:val="24"/>
        </w:rPr>
        <w:t xml:space="preserve">Behaviour policy </w:t>
      </w:r>
    </w:p>
    <w:p w14:paraId="3CD3A98D" w14:textId="77777777" w:rsidR="00441175" w:rsidRPr="004432A2" w:rsidRDefault="00441175" w:rsidP="00441175">
      <w:pPr>
        <w:pStyle w:val="ListParagraph"/>
        <w:numPr>
          <w:ilvl w:val="4"/>
          <w:numId w:val="21"/>
        </w:numPr>
        <w:spacing w:after="240" w:line="240" w:lineRule="auto"/>
        <w:ind w:left="993"/>
        <w:contextualSpacing w:val="0"/>
        <w:rPr>
          <w:color w:val="auto"/>
          <w:szCs w:val="24"/>
        </w:rPr>
      </w:pPr>
      <w:r w:rsidRPr="004432A2">
        <w:rPr>
          <w:color w:val="auto"/>
          <w:szCs w:val="24"/>
        </w:rPr>
        <w:t>Safeguarding policy</w:t>
      </w:r>
    </w:p>
    <w:p w14:paraId="1F1C66CF" w14:textId="77777777" w:rsidR="00441175" w:rsidRPr="004432A2" w:rsidRDefault="00441175" w:rsidP="00441175">
      <w:pPr>
        <w:pStyle w:val="ListParagraph"/>
        <w:numPr>
          <w:ilvl w:val="4"/>
          <w:numId w:val="21"/>
        </w:numPr>
        <w:spacing w:after="240" w:line="240" w:lineRule="auto"/>
        <w:ind w:left="993"/>
        <w:contextualSpacing w:val="0"/>
        <w:rPr>
          <w:color w:val="auto"/>
          <w:szCs w:val="24"/>
        </w:rPr>
      </w:pPr>
      <w:r w:rsidRPr="004432A2">
        <w:rPr>
          <w:color w:val="auto"/>
          <w:szCs w:val="24"/>
        </w:rPr>
        <w:t xml:space="preserve">Trust Admissions policy </w:t>
      </w:r>
    </w:p>
    <w:p w14:paraId="76B90398" w14:textId="77777777" w:rsidR="00441175" w:rsidRPr="004432A2" w:rsidRDefault="00441175" w:rsidP="00441175">
      <w:pPr>
        <w:pStyle w:val="ListParagraph"/>
        <w:numPr>
          <w:ilvl w:val="4"/>
          <w:numId w:val="21"/>
        </w:numPr>
        <w:spacing w:after="240" w:line="240" w:lineRule="auto"/>
        <w:ind w:left="993"/>
        <w:contextualSpacing w:val="0"/>
        <w:rPr>
          <w:color w:val="auto"/>
          <w:szCs w:val="24"/>
        </w:rPr>
      </w:pPr>
      <w:r w:rsidRPr="004432A2">
        <w:rPr>
          <w:color w:val="auto"/>
          <w:szCs w:val="24"/>
        </w:rPr>
        <w:t>Trust GDPR policies</w:t>
      </w:r>
    </w:p>
    <w:p w14:paraId="5005E923" w14:textId="77777777" w:rsidR="00441175" w:rsidRPr="00924325" w:rsidRDefault="00441175" w:rsidP="00441175">
      <w:pPr>
        <w:pStyle w:val="Default"/>
        <w:numPr>
          <w:ilvl w:val="0"/>
          <w:numId w:val="19"/>
        </w:numPr>
        <w:spacing w:after="240"/>
        <w:rPr>
          <w:b/>
          <w:bCs/>
        </w:rPr>
      </w:pPr>
      <w:r w:rsidRPr="00924325">
        <w:rPr>
          <w:b/>
          <w:bCs/>
        </w:rPr>
        <w:t>Key Definitions</w:t>
      </w:r>
      <w:bookmarkEnd w:id="1"/>
    </w:p>
    <w:p w14:paraId="0DCDCB7E" w14:textId="77777777" w:rsidR="00441175" w:rsidRPr="00924325" w:rsidRDefault="00441175" w:rsidP="00441175">
      <w:pPr>
        <w:pStyle w:val="ListParagraph"/>
        <w:numPr>
          <w:ilvl w:val="0"/>
          <w:numId w:val="26"/>
        </w:numPr>
        <w:spacing w:after="240" w:line="240" w:lineRule="auto"/>
        <w:contextualSpacing w:val="0"/>
        <w:rPr>
          <w:szCs w:val="24"/>
        </w:rPr>
      </w:pPr>
      <w:r w:rsidRPr="00924325">
        <w:rPr>
          <w:b/>
          <w:bCs/>
          <w:szCs w:val="24"/>
        </w:rPr>
        <w:t>The Trust</w:t>
      </w:r>
      <w:r w:rsidRPr="00924325">
        <w:rPr>
          <w:szCs w:val="24"/>
        </w:rPr>
        <w:t>: All Schools within the Coast and Vale Learning Trust, as well as the Central Team.</w:t>
      </w:r>
    </w:p>
    <w:p w14:paraId="2B046A34" w14:textId="77777777" w:rsidR="00441175" w:rsidRPr="00924325" w:rsidRDefault="00441175" w:rsidP="00441175">
      <w:pPr>
        <w:pStyle w:val="ListParagraph"/>
        <w:numPr>
          <w:ilvl w:val="0"/>
          <w:numId w:val="26"/>
        </w:numPr>
        <w:spacing w:after="240" w:line="240" w:lineRule="auto"/>
        <w:contextualSpacing w:val="0"/>
        <w:rPr>
          <w:szCs w:val="24"/>
        </w:rPr>
      </w:pPr>
      <w:r w:rsidRPr="00924325">
        <w:rPr>
          <w:b/>
          <w:bCs/>
          <w:szCs w:val="24"/>
        </w:rPr>
        <w:t>SEND</w:t>
      </w:r>
      <w:r w:rsidRPr="00924325">
        <w:rPr>
          <w:szCs w:val="24"/>
        </w:rPr>
        <w:t>: A learner has special educational needs if:</w:t>
      </w:r>
    </w:p>
    <w:p w14:paraId="636B2707" w14:textId="77777777" w:rsidR="00441175" w:rsidRPr="00924325" w:rsidRDefault="00441175" w:rsidP="00441175">
      <w:pPr>
        <w:numPr>
          <w:ilvl w:val="0"/>
          <w:numId w:val="14"/>
        </w:numPr>
        <w:spacing w:after="240" w:line="240" w:lineRule="auto"/>
      </w:pPr>
      <w:r w:rsidRPr="00924325">
        <w:t xml:space="preserve">They have a learning difficulty, or disability that require additional support, that is, different from or additional to learners of the same age. A learner has learning difficulties if: </w:t>
      </w:r>
    </w:p>
    <w:p w14:paraId="20C52517" w14:textId="77777777" w:rsidR="00441175" w:rsidRPr="00924325" w:rsidRDefault="00441175" w:rsidP="00441175">
      <w:pPr>
        <w:numPr>
          <w:ilvl w:val="1"/>
          <w:numId w:val="12"/>
        </w:numPr>
        <w:spacing w:after="240" w:line="240" w:lineRule="auto"/>
      </w:pPr>
      <w:r w:rsidRPr="00924325">
        <w:t xml:space="preserve">They have significantly greater difficulty in learning than most others of the same age. </w:t>
      </w:r>
    </w:p>
    <w:p w14:paraId="462CAC43" w14:textId="77777777" w:rsidR="00441175" w:rsidRPr="00924325" w:rsidRDefault="00441175" w:rsidP="00441175">
      <w:pPr>
        <w:numPr>
          <w:ilvl w:val="0"/>
          <w:numId w:val="11"/>
        </w:numPr>
        <w:spacing w:after="240" w:line="240" w:lineRule="auto"/>
      </w:pPr>
      <w:r w:rsidRPr="00924325">
        <w:t xml:space="preserve">Disability or health condition that prevents or hinders them from making use of educational facilities used by peers of the same age in mainstream schools or mainstream post-16 institutions. </w:t>
      </w:r>
    </w:p>
    <w:p w14:paraId="3AD95610" w14:textId="77777777" w:rsidR="00441175" w:rsidRPr="00924325" w:rsidRDefault="00441175" w:rsidP="00441175">
      <w:pPr>
        <w:pStyle w:val="ListParagraph"/>
        <w:numPr>
          <w:ilvl w:val="0"/>
          <w:numId w:val="26"/>
        </w:numPr>
        <w:spacing w:after="240" w:line="240" w:lineRule="auto"/>
        <w:contextualSpacing w:val="0"/>
        <w:rPr>
          <w:szCs w:val="24"/>
        </w:rPr>
      </w:pPr>
      <w:r w:rsidRPr="00924325">
        <w:rPr>
          <w:szCs w:val="24"/>
        </w:rPr>
        <w:t xml:space="preserve">Under the Equality Act 2010, a disability is a physical or mental impairment which has a long-term and substantial adverse effect on a person’s ability to carry out normal day-to-day activities. </w:t>
      </w:r>
    </w:p>
    <w:p w14:paraId="3EC787D8" w14:textId="77777777" w:rsidR="00441175" w:rsidRPr="00924325" w:rsidRDefault="00441175" w:rsidP="00441175">
      <w:pPr>
        <w:pStyle w:val="ListParagraph"/>
        <w:numPr>
          <w:ilvl w:val="0"/>
          <w:numId w:val="26"/>
        </w:numPr>
        <w:spacing w:after="240" w:line="240" w:lineRule="auto"/>
        <w:contextualSpacing w:val="0"/>
        <w:rPr>
          <w:szCs w:val="24"/>
        </w:rPr>
      </w:pPr>
      <w:r w:rsidRPr="00924325">
        <w:rPr>
          <w:szCs w:val="24"/>
        </w:rPr>
        <w:t xml:space="preserve">Many children and young people who have SEN may have a disability under the Equality Act 2010. This definition includes sensory impairments such as those affecting sight or hearing, and long-term health conditions such as asthma, diabetes, epilepsy, and cancer. Children and young people with such conditions do not necessarily have SEN, but there is a significant overlap between disabled children and young people and those with SEN. Where a disabled child or young person requires special educational provision, they will also be covered by the SEN definition. </w:t>
      </w:r>
    </w:p>
    <w:p w14:paraId="07B32FC1" w14:textId="77777777" w:rsidR="00441175" w:rsidRPr="00924325" w:rsidRDefault="00441175" w:rsidP="00441175">
      <w:pPr>
        <w:pStyle w:val="ListParagraph"/>
        <w:numPr>
          <w:ilvl w:val="0"/>
          <w:numId w:val="26"/>
        </w:numPr>
        <w:spacing w:after="240" w:line="240" w:lineRule="auto"/>
        <w:contextualSpacing w:val="0"/>
        <w:rPr>
          <w:szCs w:val="24"/>
        </w:rPr>
      </w:pPr>
      <w:r w:rsidRPr="00924325">
        <w:rPr>
          <w:szCs w:val="24"/>
        </w:rPr>
        <w:lastRenderedPageBreak/>
        <w:t xml:space="preserve">The SEND Code of Practice 2020 identifies four broad areas of need: </w:t>
      </w:r>
    </w:p>
    <w:p w14:paraId="003BC121" w14:textId="77777777" w:rsidR="00441175" w:rsidRPr="00924325" w:rsidRDefault="00441175" w:rsidP="00441175">
      <w:pPr>
        <w:numPr>
          <w:ilvl w:val="0"/>
          <w:numId w:val="11"/>
        </w:numPr>
        <w:spacing w:after="240" w:line="240" w:lineRule="auto"/>
      </w:pPr>
      <w:r w:rsidRPr="00924325">
        <w:rPr>
          <w:b/>
          <w:bCs/>
        </w:rPr>
        <w:t>Communication and interaction (C&amp;I)</w:t>
      </w:r>
      <w:r w:rsidRPr="00924325">
        <w:t xml:space="preserve">: This includes children who have speech and language difficulties and also those identified as having an Autistic Spectrum Disorder (ASD). </w:t>
      </w:r>
    </w:p>
    <w:p w14:paraId="0F6CC371" w14:textId="77777777" w:rsidR="00441175" w:rsidRPr="00924325" w:rsidRDefault="00441175" w:rsidP="00441175">
      <w:pPr>
        <w:numPr>
          <w:ilvl w:val="0"/>
          <w:numId w:val="11"/>
        </w:numPr>
        <w:spacing w:after="240" w:line="240" w:lineRule="auto"/>
      </w:pPr>
      <w:r w:rsidRPr="00924325">
        <w:rPr>
          <w:b/>
          <w:bCs/>
        </w:rPr>
        <w:t>Cognition and learning (C&amp;L)</w:t>
      </w:r>
      <w:r w:rsidRPr="00924325">
        <w:t xml:space="preserve">: This includes moderate and severe learning difficulties, when a child or young person learns at a slower pace that their peers in all areas of the curriculum. It also includes specific learning difficulties (SpLD) which may affect a more specific skill or area of the curriculum such as Dyslexia, Dyscalculia or Dyspraxia. </w:t>
      </w:r>
    </w:p>
    <w:p w14:paraId="5A927F39" w14:textId="77777777" w:rsidR="00441175" w:rsidRPr="00924325" w:rsidRDefault="00441175" w:rsidP="00441175">
      <w:pPr>
        <w:numPr>
          <w:ilvl w:val="0"/>
          <w:numId w:val="11"/>
        </w:numPr>
        <w:spacing w:after="240" w:line="240" w:lineRule="auto"/>
      </w:pPr>
      <w:r w:rsidRPr="00924325">
        <w:rPr>
          <w:b/>
          <w:bCs/>
        </w:rPr>
        <w:t>Social, emotional and mental health difficulties (SEMH)</w:t>
      </w:r>
      <w:r w:rsidRPr="00924325">
        <w:t xml:space="preserve">: This can manifest themselves in many different ways, for example a child or young person may become withdrawn or they may display very challenging and disruptive behaviour. </w:t>
      </w:r>
    </w:p>
    <w:p w14:paraId="41278641" w14:textId="77777777" w:rsidR="00441175" w:rsidRPr="00924325" w:rsidRDefault="00441175" w:rsidP="00441175">
      <w:pPr>
        <w:pStyle w:val="ListParagraph"/>
        <w:numPr>
          <w:ilvl w:val="0"/>
          <w:numId w:val="26"/>
        </w:numPr>
        <w:spacing w:after="240" w:line="240" w:lineRule="auto"/>
        <w:contextualSpacing w:val="0"/>
        <w:rPr>
          <w:szCs w:val="24"/>
        </w:rPr>
      </w:pPr>
      <w:r w:rsidRPr="00924325">
        <w:rPr>
          <w:b/>
          <w:bCs/>
          <w:szCs w:val="24"/>
        </w:rPr>
        <w:t>Sensory and/or physical needs</w:t>
      </w:r>
      <w:r w:rsidRPr="00924325">
        <w:rPr>
          <w:szCs w:val="24"/>
        </w:rPr>
        <w:t xml:space="preserve">: This includes, among other things: Visual Impairment (VI); Hearing Impairment (HI) or a Multi-Sensory Impairment (MSI). </w:t>
      </w:r>
    </w:p>
    <w:p w14:paraId="245641C8" w14:textId="77777777" w:rsidR="00441175" w:rsidRPr="00924325" w:rsidRDefault="00441175" w:rsidP="00441175">
      <w:pPr>
        <w:pStyle w:val="ListParagraph"/>
        <w:numPr>
          <w:ilvl w:val="0"/>
          <w:numId w:val="26"/>
        </w:numPr>
        <w:spacing w:after="240" w:line="240" w:lineRule="auto"/>
        <w:contextualSpacing w:val="0"/>
        <w:rPr>
          <w:szCs w:val="24"/>
        </w:rPr>
      </w:pPr>
      <w:r w:rsidRPr="00D35BFB">
        <w:rPr>
          <w:b/>
          <w:bCs/>
          <w:szCs w:val="24"/>
        </w:rPr>
        <w:t xml:space="preserve">Education and Health Care </w:t>
      </w:r>
      <w:r>
        <w:rPr>
          <w:b/>
          <w:bCs/>
          <w:szCs w:val="24"/>
        </w:rPr>
        <w:t>P</w:t>
      </w:r>
      <w:r w:rsidRPr="00D35BFB">
        <w:rPr>
          <w:b/>
          <w:bCs/>
          <w:szCs w:val="24"/>
        </w:rPr>
        <w:t>lan</w:t>
      </w:r>
      <w:r w:rsidRPr="00D35BFB">
        <w:rPr>
          <w:szCs w:val="24"/>
        </w:rPr>
        <w:t xml:space="preserve"> (EHCP)</w:t>
      </w:r>
      <w:r w:rsidRPr="00924325">
        <w:rPr>
          <w:szCs w:val="24"/>
        </w:rPr>
        <w:t xml:space="preserve"> outlines any special education needs a learner has, and the provision a local authority must put in place to help them. These were introduced in 2014 and gradually replaced Statements of SEN. Most children and young people should have transitioned from a statement to an EHCP. </w:t>
      </w:r>
    </w:p>
    <w:p w14:paraId="1C266B27" w14:textId="77777777" w:rsidR="00441175" w:rsidRPr="00924325" w:rsidRDefault="00441175" w:rsidP="00441175">
      <w:pPr>
        <w:pStyle w:val="ListParagraph"/>
        <w:numPr>
          <w:ilvl w:val="0"/>
          <w:numId w:val="26"/>
        </w:numPr>
        <w:spacing w:after="240" w:line="240" w:lineRule="auto"/>
        <w:contextualSpacing w:val="0"/>
        <w:rPr>
          <w:szCs w:val="24"/>
        </w:rPr>
      </w:pPr>
      <w:r w:rsidRPr="00D35BFB">
        <w:rPr>
          <w:b/>
          <w:bCs/>
          <w:szCs w:val="24"/>
        </w:rPr>
        <w:t>Reasonable adjustments</w:t>
      </w:r>
      <w:r w:rsidRPr="00924325">
        <w:rPr>
          <w:szCs w:val="24"/>
        </w:rPr>
        <w:t xml:space="preserve">: The duty to make reasonable adjustments for learners with SEND is anticipatory. It requires thought in advance to what disabled children and young people might require and what adjustments might need to be made to prevent disadvantage and include the provision of auxiliary aids and services. </w:t>
      </w:r>
    </w:p>
    <w:p w14:paraId="08E97450" w14:textId="77777777" w:rsidR="00441175" w:rsidRPr="00924325" w:rsidRDefault="00441175" w:rsidP="00441175">
      <w:pPr>
        <w:pStyle w:val="ListParagraph"/>
        <w:numPr>
          <w:ilvl w:val="0"/>
          <w:numId w:val="26"/>
        </w:numPr>
        <w:spacing w:after="240" w:line="240" w:lineRule="auto"/>
        <w:contextualSpacing w:val="0"/>
        <w:rPr>
          <w:szCs w:val="24"/>
        </w:rPr>
      </w:pPr>
      <w:r w:rsidRPr="00D35BFB">
        <w:rPr>
          <w:szCs w:val="24"/>
        </w:rPr>
        <w:t>The Local Offer</w:t>
      </w:r>
      <w:r w:rsidRPr="00924325">
        <w:rPr>
          <w:szCs w:val="24"/>
        </w:rPr>
        <w:t xml:space="preserve">: the directory published by the Local Authority which includes the education, health and social care services provided for children, young people and families who have SEN or disabilities accessible to learners at the school. </w:t>
      </w:r>
      <w:hyperlink r:id="rId15" w:history="1">
        <w:r w:rsidRPr="00924325">
          <w:rPr>
            <w:color w:val="0563C1"/>
            <w:szCs w:val="24"/>
            <w:u w:val="single"/>
          </w:rPr>
          <w:t>https://www.northyorks.gov.uk/send-local-offer</w:t>
        </w:r>
      </w:hyperlink>
      <w:r w:rsidRPr="00924325">
        <w:rPr>
          <w:szCs w:val="24"/>
        </w:rPr>
        <w:t xml:space="preserve"> </w:t>
      </w:r>
    </w:p>
    <w:p w14:paraId="7F1FDCED" w14:textId="77777777" w:rsidR="00441175" w:rsidRPr="00924325" w:rsidRDefault="00441175" w:rsidP="00441175">
      <w:pPr>
        <w:pStyle w:val="ListParagraph"/>
        <w:numPr>
          <w:ilvl w:val="0"/>
          <w:numId w:val="26"/>
        </w:numPr>
        <w:spacing w:after="240" w:line="240" w:lineRule="auto"/>
        <w:contextualSpacing w:val="0"/>
        <w:rPr>
          <w:szCs w:val="24"/>
        </w:rPr>
      </w:pPr>
      <w:r w:rsidRPr="00924325">
        <w:rPr>
          <w:szCs w:val="24"/>
        </w:rPr>
        <w:t>Learners will not be regarded as having learning difficulties solely because their language, or form of home language, is different from that in which they are taught.</w:t>
      </w:r>
    </w:p>
    <w:p w14:paraId="046B7553" w14:textId="77777777" w:rsidR="00441175" w:rsidRPr="00924325" w:rsidRDefault="00441175" w:rsidP="00441175">
      <w:pPr>
        <w:pStyle w:val="Default"/>
        <w:numPr>
          <w:ilvl w:val="0"/>
          <w:numId w:val="19"/>
        </w:numPr>
        <w:spacing w:after="240"/>
        <w:rPr>
          <w:b/>
          <w:bCs/>
        </w:rPr>
      </w:pPr>
      <w:r w:rsidRPr="00924325">
        <w:rPr>
          <w:b/>
          <w:bCs/>
        </w:rPr>
        <w:t>Identification of need</w:t>
      </w:r>
    </w:p>
    <w:p w14:paraId="2980A322" w14:textId="5FE383AF" w:rsidR="00441175" w:rsidRPr="004432A2" w:rsidRDefault="003C047A" w:rsidP="00441175">
      <w:pPr>
        <w:pStyle w:val="ListParagraph"/>
        <w:numPr>
          <w:ilvl w:val="1"/>
          <w:numId w:val="19"/>
        </w:numPr>
        <w:spacing w:after="240"/>
        <w:ind w:left="624"/>
        <w:contextualSpacing w:val="0"/>
        <w:rPr>
          <w:color w:val="auto"/>
        </w:rPr>
      </w:pPr>
      <w:bookmarkStart w:id="2" w:name="_Hlk118990297"/>
      <w:r w:rsidRPr="004432A2">
        <w:rPr>
          <w:color w:val="auto"/>
        </w:rPr>
        <w:t xml:space="preserve">The school defines a pupil as having a special educational need and/or disability using the definition detailed in the Code of Practice 2015, xiii-xiv. </w:t>
      </w:r>
    </w:p>
    <w:p w14:paraId="40489E05" w14:textId="4AD1613E" w:rsidR="00C656F6" w:rsidRPr="004432A2" w:rsidRDefault="00C656F6" w:rsidP="00441175">
      <w:pPr>
        <w:pStyle w:val="ListParagraph"/>
        <w:numPr>
          <w:ilvl w:val="1"/>
          <w:numId w:val="19"/>
        </w:numPr>
        <w:spacing w:after="240"/>
        <w:ind w:left="624"/>
        <w:contextualSpacing w:val="0"/>
        <w:rPr>
          <w:color w:val="auto"/>
        </w:rPr>
      </w:pPr>
      <w:r w:rsidRPr="004432A2">
        <w:rPr>
          <w:color w:val="auto"/>
        </w:rPr>
        <w:t>If a child is identified as having a greater difficulty</w:t>
      </w:r>
      <w:r w:rsidR="00CC540A" w:rsidRPr="004432A2">
        <w:rPr>
          <w:color w:val="auto"/>
        </w:rPr>
        <w:t xml:space="preserve"> in learning</w:t>
      </w:r>
      <w:r w:rsidRPr="004432A2">
        <w:rPr>
          <w:color w:val="auto"/>
        </w:rPr>
        <w:t>, parents/carers will be consulted and a note will be made on CPOMs. This is referred to as a ‘</w:t>
      </w:r>
      <w:r w:rsidRPr="004432A2">
        <w:rPr>
          <w:b/>
          <w:color w:val="auto"/>
        </w:rPr>
        <w:t>short note’.</w:t>
      </w:r>
    </w:p>
    <w:p w14:paraId="0DF78089" w14:textId="463F1828" w:rsidR="00C656F6" w:rsidRPr="004432A2" w:rsidRDefault="00C656F6" w:rsidP="00441175">
      <w:pPr>
        <w:pStyle w:val="ListParagraph"/>
        <w:numPr>
          <w:ilvl w:val="1"/>
          <w:numId w:val="19"/>
        </w:numPr>
        <w:spacing w:after="240"/>
        <w:ind w:left="624"/>
        <w:contextualSpacing w:val="0"/>
        <w:rPr>
          <w:color w:val="auto"/>
        </w:rPr>
      </w:pPr>
      <w:r w:rsidRPr="004432A2">
        <w:rPr>
          <w:color w:val="auto"/>
        </w:rPr>
        <w:lastRenderedPageBreak/>
        <w:t xml:space="preserve">In deciding whether to place a child on the SEND register, a full and clear assessment of the pupil’s needs will be made. A holistic approach is taken, drawing on a variety of sources and involving all stakeholders in a child’s education (parents/carers, the child, school and </w:t>
      </w:r>
      <w:r w:rsidR="0003579E" w:rsidRPr="004432A2">
        <w:rPr>
          <w:color w:val="auto"/>
        </w:rPr>
        <w:t xml:space="preserve">where appropriate, </w:t>
      </w:r>
      <w:r w:rsidRPr="004432A2">
        <w:rPr>
          <w:color w:val="auto"/>
        </w:rPr>
        <w:t>professionals).</w:t>
      </w:r>
    </w:p>
    <w:p w14:paraId="5D014EC2" w14:textId="77777777" w:rsidR="00C656F6" w:rsidRPr="004432A2" w:rsidRDefault="00C656F6" w:rsidP="00441175">
      <w:pPr>
        <w:pStyle w:val="ListParagraph"/>
        <w:numPr>
          <w:ilvl w:val="1"/>
          <w:numId w:val="19"/>
        </w:numPr>
        <w:spacing w:after="240"/>
        <w:ind w:left="624"/>
        <w:contextualSpacing w:val="0"/>
        <w:rPr>
          <w:color w:val="auto"/>
        </w:rPr>
      </w:pPr>
      <w:r w:rsidRPr="004432A2">
        <w:rPr>
          <w:color w:val="auto"/>
        </w:rPr>
        <w:t>An agreed review time will be set between parents, teachers and the school SENDCo before making this decision.</w:t>
      </w:r>
    </w:p>
    <w:p w14:paraId="53BFC0CB" w14:textId="07289519" w:rsidR="003C047A" w:rsidRPr="004432A2" w:rsidRDefault="00C656F6" w:rsidP="00441175">
      <w:pPr>
        <w:pStyle w:val="ListParagraph"/>
        <w:numPr>
          <w:ilvl w:val="1"/>
          <w:numId w:val="19"/>
        </w:numPr>
        <w:spacing w:after="240"/>
        <w:ind w:left="624"/>
        <w:contextualSpacing w:val="0"/>
        <w:rPr>
          <w:color w:val="auto"/>
        </w:rPr>
      </w:pPr>
      <w:r w:rsidRPr="004432A2">
        <w:rPr>
          <w:color w:val="auto"/>
        </w:rPr>
        <w:t xml:space="preserve">For pupils who have a low language proficiency, care will be taken when identifying SEND. The SENDCo will work closely with the EAL lead to ensure a pupil with EAL is assessed as accurately as possible. </w:t>
      </w:r>
      <w:r w:rsidR="003C047A" w:rsidRPr="004432A2">
        <w:rPr>
          <w:color w:val="auto"/>
        </w:rPr>
        <w:t xml:space="preserve"> </w:t>
      </w:r>
    </w:p>
    <w:p w14:paraId="3AEC98A7" w14:textId="15F936BC" w:rsidR="0003579E" w:rsidRPr="004432A2" w:rsidRDefault="0003579E" w:rsidP="00441175">
      <w:pPr>
        <w:pStyle w:val="ListParagraph"/>
        <w:numPr>
          <w:ilvl w:val="1"/>
          <w:numId w:val="19"/>
        </w:numPr>
        <w:spacing w:after="240"/>
        <w:ind w:left="624"/>
        <w:contextualSpacing w:val="0"/>
        <w:rPr>
          <w:color w:val="auto"/>
        </w:rPr>
      </w:pPr>
      <w:r w:rsidRPr="004432A2">
        <w:rPr>
          <w:color w:val="auto"/>
        </w:rPr>
        <w:t>When a child is identified as having a special educational need and/or disability they will appear as a Code K on our school census. The SENDCo will maintain a list of pupils who have been identified as having SEND on our SEND register. The list is kept electronically and password protected. School staff have access to this list.</w:t>
      </w:r>
    </w:p>
    <w:p w14:paraId="14B57EC1" w14:textId="2FAF70FB" w:rsidR="00EF7FD6" w:rsidRPr="004432A2" w:rsidRDefault="00EF7FD6" w:rsidP="00EF7FD6">
      <w:pPr>
        <w:spacing w:after="240"/>
        <w:ind w:left="57" w:firstLine="0"/>
        <w:rPr>
          <w:b/>
          <w:bCs/>
          <w:color w:val="auto"/>
        </w:rPr>
      </w:pPr>
      <w:r w:rsidRPr="004432A2">
        <w:rPr>
          <w:b/>
          <w:bCs/>
          <w:color w:val="auto"/>
        </w:rPr>
        <w:t>EHCP</w:t>
      </w:r>
    </w:p>
    <w:p w14:paraId="5314F835" w14:textId="202B5847" w:rsidR="00EF7FD6" w:rsidRPr="004432A2" w:rsidRDefault="00EF7FD6" w:rsidP="00EF7FD6">
      <w:pPr>
        <w:pStyle w:val="ListParagraph"/>
        <w:numPr>
          <w:ilvl w:val="1"/>
          <w:numId w:val="19"/>
        </w:numPr>
        <w:spacing w:after="240"/>
        <w:ind w:left="624"/>
        <w:rPr>
          <w:color w:val="auto"/>
        </w:rPr>
      </w:pPr>
      <w:r w:rsidRPr="004432A2">
        <w:rPr>
          <w:color w:val="auto"/>
        </w:rPr>
        <w:t>If it may be necessary for additional support to be provided for the child or young person</w:t>
      </w:r>
      <w:r w:rsidR="00743E92" w:rsidRPr="004432A2">
        <w:rPr>
          <w:color w:val="auto"/>
        </w:rPr>
        <w:t>,</w:t>
      </w:r>
      <w:r w:rsidRPr="004432A2">
        <w:rPr>
          <w:color w:val="auto"/>
        </w:rPr>
        <w:t xml:space="preserve"> above what would normally be available in school, then an Education, Health and Care Needs Assessment (EHCAR) may be made. With the permission of parents/carers, the local authority may seek evidence regarding the child’s progress and if, appropriate, make a multi-disciplinary assessment of the child’s needs. </w:t>
      </w:r>
    </w:p>
    <w:p w14:paraId="4D8DB6D6" w14:textId="27B7D938" w:rsidR="00EF7FD6" w:rsidRPr="004432A2" w:rsidRDefault="00EF7FD6" w:rsidP="00EF7FD6">
      <w:pPr>
        <w:pStyle w:val="ListParagraph"/>
        <w:numPr>
          <w:ilvl w:val="1"/>
          <w:numId w:val="19"/>
        </w:numPr>
        <w:spacing w:after="240"/>
        <w:ind w:left="624"/>
        <w:rPr>
          <w:color w:val="auto"/>
        </w:rPr>
      </w:pPr>
      <w:r w:rsidRPr="004432A2">
        <w:rPr>
          <w:color w:val="auto"/>
        </w:rPr>
        <w:t>This assessment, which is co-ordinated by the LA, will inform the school and parents/carers of their findings and will advise as to whether the child should remain at SEND support or whether they should have an Education, Health and Care Plan (EHCP).</w:t>
      </w:r>
    </w:p>
    <w:p w14:paraId="4A6D9580" w14:textId="50AC02E9" w:rsidR="00EF7FD6" w:rsidRPr="004432A2" w:rsidRDefault="00EF7FD6" w:rsidP="00EF7FD6">
      <w:pPr>
        <w:pStyle w:val="ListParagraph"/>
        <w:spacing w:after="240"/>
        <w:ind w:left="624" w:firstLine="0"/>
        <w:contextualSpacing w:val="0"/>
        <w:rPr>
          <w:color w:val="auto"/>
        </w:rPr>
      </w:pPr>
    </w:p>
    <w:bookmarkEnd w:id="2"/>
    <w:p w14:paraId="46FF08BF" w14:textId="77777777" w:rsidR="00441175" w:rsidRPr="004432A2" w:rsidRDefault="00441175" w:rsidP="00441175">
      <w:pPr>
        <w:pStyle w:val="Default"/>
        <w:numPr>
          <w:ilvl w:val="0"/>
          <w:numId w:val="19"/>
        </w:numPr>
        <w:spacing w:after="240"/>
        <w:rPr>
          <w:b/>
          <w:bCs/>
          <w:color w:val="auto"/>
        </w:rPr>
      </w:pPr>
      <w:r w:rsidRPr="004432A2">
        <w:rPr>
          <w:b/>
          <w:bCs/>
          <w:color w:val="auto"/>
        </w:rPr>
        <w:t>Special Educational Provision</w:t>
      </w:r>
    </w:p>
    <w:p w14:paraId="40FF6679" w14:textId="7D8A11B1" w:rsidR="00441175" w:rsidRPr="004432A2" w:rsidRDefault="0003579E" w:rsidP="00441175">
      <w:pPr>
        <w:pStyle w:val="ListParagraph"/>
        <w:numPr>
          <w:ilvl w:val="1"/>
          <w:numId w:val="19"/>
        </w:numPr>
        <w:spacing w:after="240"/>
        <w:ind w:left="624"/>
        <w:contextualSpacing w:val="0"/>
        <w:rPr>
          <w:i/>
          <w:iCs/>
          <w:color w:val="auto"/>
        </w:rPr>
      </w:pPr>
      <w:r w:rsidRPr="004432A2">
        <w:rPr>
          <w:color w:val="auto"/>
        </w:rPr>
        <w:t xml:space="preserve">All pupils are supported to make progress through high quality teaching in learning, which includes making adaptations to meet the needs of a diverse range of learners. </w:t>
      </w:r>
    </w:p>
    <w:p w14:paraId="34D59BFA" w14:textId="54D1EC59" w:rsidR="00BC4AF2" w:rsidRPr="004432A2" w:rsidRDefault="00BC4AF2" w:rsidP="00441175">
      <w:pPr>
        <w:pStyle w:val="ListParagraph"/>
        <w:numPr>
          <w:ilvl w:val="1"/>
          <w:numId w:val="19"/>
        </w:numPr>
        <w:spacing w:after="240"/>
        <w:ind w:left="624"/>
        <w:contextualSpacing w:val="0"/>
        <w:rPr>
          <w:i/>
          <w:iCs/>
          <w:color w:val="auto"/>
        </w:rPr>
      </w:pPr>
      <w:r w:rsidRPr="004432A2">
        <w:rPr>
          <w:color w:val="auto"/>
        </w:rPr>
        <w:t xml:space="preserve">SEND support is individual to each </w:t>
      </w:r>
      <w:r w:rsidR="00743E92" w:rsidRPr="004432A2">
        <w:rPr>
          <w:color w:val="auto"/>
        </w:rPr>
        <w:t>child and</w:t>
      </w:r>
      <w:r w:rsidRPr="004432A2">
        <w:rPr>
          <w:color w:val="auto"/>
        </w:rPr>
        <w:t xml:space="preserve"> focuses on addressing barriers to a child’s learning. </w:t>
      </w:r>
    </w:p>
    <w:p w14:paraId="47AFD15C" w14:textId="7FF2F813" w:rsidR="00BC4AF2" w:rsidRPr="004432A2" w:rsidRDefault="00BC4AF2" w:rsidP="00441175">
      <w:pPr>
        <w:pStyle w:val="ListParagraph"/>
        <w:numPr>
          <w:ilvl w:val="1"/>
          <w:numId w:val="19"/>
        </w:numPr>
        <w:spacing w:after="240"/>
        <w:ind w:left="624"/>
        <w:contextualSpacing w:val="0"/>
        <w:rPr>
          <w:i/>
          <w:iCs/>
          <w:color w:val="auto"/>
        </w:rPr>
      </w:pPr>
      <w:r w:rsidRPr="004432A2">
        <w:rPr>
          <w:color w:val="auto"/>
        </w:rPr>
        <w:t xml:space="preserve">The class teacher is responsible for the child’s learning and progress and, together with all stakeholders (parents, pupils and professionals), they will plan and deliver additional provision, through an Individual Provision Map (IPM). IPMs aim to identify key barriers to learning (assess), plan targets and outcomes (plan) and then implement adaptions or interventions (do). The impact of such adaptations/interventions are reviewed termly (review). The IPM template is attached in </w:t>
      </w:r>
      <w:r w:rsidRPr="004432A2">
        <w:rPr>
          <w:b/>
          <w:bCs/>
          <w:color w:val="auto"/>
        </w:rPr>
        <w:t xml:space="preserve">appendix </w:t>
      </w:r>
      <w:r w:rsidR="00743E92" w:rsidRPr="004432A2">
        <w:rPr>
          <w:b/>
          <w:bCs/>
          <w:color w:val="auto"/>
        </w:rPr>
        <w:t>1.</w:t>
      </w:r>
    </w:p>
    <w:p w14:paraId="63A1C374" w14:textId="006CAD32" w:rsidR="00BC4AF2" w:rsidRPr="004432A2" w:rsidRDefault="00BC4AF2" w:rsidP="00441175">
      <w:pPr>
        <w:pStyle w:val="ListParagraph"/>
        <w:numPr>
          <w:ilvl w:val="1"/>
          <w:numId w:val="19"/>
        </w:numPr>
        <w:spacing w:after="240"/>
        <w:ind w:left="624"/>
        <w:contextualSpacing w:val="0"/>
        <w:rPr>
          <w:i/>
          <w:iCs/>
          <w:color w:val="auto"/>
        </w:rPr>
      </w:pPr>
      <w:r w:rsidRPr="004432A2">
        <w:rPr>
          <w:color w:val="auto"/>
        </w:rPr>
        <w:lastRenderedPageBreak/>
        <w:t xml:space="preserve">Pupils with SEND may also have other support plans in place such as: an accessibility plan, a challenging behaviour risk assessment, a self-harm risk assessment or speech and language plan. They are stored electronically and are password protected. </w:t>
      </w:r>
    </w:p>
    <w:p w14:paraId="487DBAF4" w14:textId="77777777" w:rsidR="00BC4AF2" w:rsidRPr="004432A2" w:rsidRDefault="00BC4AF2" w:rsidP="00441175">
      <w:pPr>
        <w:pStyle w:val="ListParagraph"/>
        <w:numPr>
          <w:ilvl w:val="1"/>
          <w:numId w:val="19"/>
        </w:numPr>
        <w:spacing w:after="240"/>
        <w:ind w:left="624"/>
        <w:contextualSpacing w:val="0"/>
        <w:rPr>
          <w:color w:val="auto"/>
        </w:rPr>
      </w:pPr>
      <w:r w:rsidRPr="004432A2">
        <w:rPr>
          <w:color w:val="auto"/>
        </w:rPr>
        <w:t xml:space="preserve">Parents/carers input is valued and essential. They are encouraged to contribute to the writing and reviewing of IPMs and accessibility plans. Parents will be informed that their child has SEND and will be updated regarding the provision being provided. </w:t>
      </w:r>
    </w:p>
    <w:p w14:paraId="44E1D4E9" w14:textId="1A79EDDF" w:rsidR="00BC4AF2" w:rsidRPr="004432A2" w:rsidRDefault="00BC4AF2" w:rsidP="00441175">
      <w:pPr>
        <w:pStyle w:val="ListParagraph"/>
        <w:numPr>
          <w:ilvl w:val="1"/>
          <w:numId w:val="19"/>
        </w:numPr>
        <w:spacing w:after="240"/>
        <w:ind w:left="624"/>
        <w:contextualSpacing w:val="0"/>
        <w:rPr>
          <w:color w:val="auto"/>
        </w:rPr>
      </w:pPr>
      <w:r w:rsidRPr="004432A2">
        <w:rPr>
          <w:color w:val="auto"/>
        </w:rPr>
        <w:t>With consent of parents/carers, outside specialists may be involved in advising the school on effective provision. Parents will be signposted to NYCC special educational needs and disabilities advisory and support service (SENDIASS) and the local offer. A link to this can also be found on our school website.</w:t>
      </w:r>
    </w:p>
    <w:p w14:paraId="52A74593" w14:textId="5BAE241F" w:rsidR="00BC4AF2" w:rsidRPr="004432A2" w:rsidRDefault="00BC4AF2" w:rsidP="00441175">
      <w:pPr>
        <w:pStyle w:val="ListParagraph"/>
        <w:numPr>
          <w:ilvl w:val="1"/>
          <w:numId w:val="19"/>
        </w:numPr>
        <w:spacing w:after="240"/>
        <w:ind w:left="624"/>
        <w:contextualSpacing w:val="0"/>
        <w:rPr>
          <w:color w:val="auto"/>
        </w:rPr>
      </w:pPr>
      <w:r w:rsidRPr="004432A2">
        <w:rPr>
          <w:color w:val="auto"/>
        </w:rPr>
        <w:t xml:space="preserve">A ‘Whole School Provision Map’ provides details of the support available in school for all children with barriers to learning. A copy of this is accessible on the school website. </w:t>
      </w:r>
    </w:p>
    <w:p w14:paraId="42AC95F3" w14:textId="27F1C0E4" w:rsidR="00EF7FD6" w:rsidRPr="004432A2" w:rsidRDefault="00EF7FD6" w:rsidP="00EF7FD6">
      <w:pPr>
        <w:pStyle w:val="ListParagraph"/>
        <w:numPr>
          <w:ilvl w:val="1"/>
          <w:numId w:val="19"/>
        </w:numPr>
        <w:spacing w:after="240"/>
        <w:ind w:left="624"/>
        <w:rPr>
          <w:color w:val="auto"/>
        </w:rPr>
      </w:pPr>
      <w:r w:rsidRPr="004432A2">
        <w:rPr>
          <w:color w:val="auto"/>
        </w:rPr>
        <w:t xml:space="preserve">The delivery of an EHCP and IPM remains the responsibility of the class-teacher but school support staff will be heavily involved in the day-to-day work towards meeting the child’s desired outcomes. </w:t>
      </w:r>
    </w:p>
    <w:p w14:paraId="2CBC1236" w14:textId="278B506B" w:rsidR="00EF7FD6" w:rsidRPr="004432A2" w:rsidRDefault="00EF7FD6" w:rsidP="00EF7FD6">
      <w:pPr>
        <w:pStyle w:val="Heading2"/>
        <w:numPr>
          <w:ilvl w:val="0"/>
          <w:numId w:val="0"/>
        </w:numPr>
        <w:ind w:left="567" w:hanging="567"/>
        <w:rPr>
          <w:color w:val="auto"/>
        </w:rPr>
      </w:pPr>
      <w:r w:rsidRPr="004432A2">
        <w:rPr>
          <w:color w:val="auto"/>
        </w:rPr>
        <w:t xml:space="preserve">EHCP </w:t>
      </w:r>
    </w:p>
    <w:p w14:paraId="0EFCE81D" w14:textId="064F56AE" w:rsidR="00EF7FD6" w:rsidRPr="004432A2" w:rsidRDefault="00EF7FD6" w:rsidP="00441175">
      <w:pPr>
        <w:pStyle w:val="ListParagraph"/>
        <w:numPr>
          <w:ilvl w:val="1"/>
          <w:numId w:val="19"/>
        </w:numPr>
        <w:spacing w:after="240"/>
        <w:ind w:left="624"/>
        <w:contextualSpacing w:val="0"/>
        <w:rPr>
          <w:color w:val="auto"/>
        </w:rPr>
      </w:pPr>
      <w:r w:rsidRPr="004432A2">
        <w:rPr>
          <w:color w:val="auto"/>
        </w:rPr>
        <w:t>If a child has an EHCP, the child will be supported to meet the outcomes detailed in their EHCP. The school will use the additional funding allocated to use its best endeavours to provide provision detailed in section F.</w:t>
      </w:r>
    </w:p>
    <w:p w14:paraId="7AC26C6C" w14:textId="0D34BC55" w:rsidR="00EF7FD6" w:rsidRPr="004432A2" w:rsidRDefault="00EF7FD6" w:rsidP="00441175">
      <w:pPr>
        <w:pStyle w:val="ListParagraph"/>
        <w:numPr>
          <w:ilvl w:val="1"/>
          <w:numId w:val="19"/>
        </w:numPr>
        <w:spacing w:after="240"/>
        <w:ind w:left="624"/>
        <w:contextualSpacing w:val="0"/>
        <w:rPr>
          <w:color w:val="auto"/>
        </w:rPr>
      </w:pPr>
      <w:r w:rsidRPr="004432A2">
        <w:rPr>
          <w:color w:val="auto"/>
        </w:rPr>
        <w:t xml:space="preserve">An EHCP sets longer term goals for a child, so this will be broken down into smaller, achievable steps. A child with an EHCP will have an IPM written, which will use the EHCP to inform the targets and provision provided.  </w:t>
      </w:r>
    </w:p>
    <w:p w14:paraId="5D14F35E" w14:textId="087744A2" w:rsidR="00AA1B1C" w:rsidRPr="004432A2" w:rsidRDefault="006E4160" w:rsidP="00441175">
      <w:pPr>
        <w:pStyle w:val="ListParagraph"/>
        <w:numPr>
          <w:ilvl w:val="1"/>
          <w:numId w:val="19"/>
        </w:numPr>
        <w:spacing w:after="240"/>
        <w:ind w:left="624"/>
        <w:contextualSpacing w:val="0"/>
        <w:rPr>
          <w:color w:val="auto"/>
        </w:rPr>
      </w:pPr>
      <w:r w:rsidRPr="004432A2">
        <w:rPr>
          <w:color w:val="auto"/>
        </w:rPr>
        <w:t>Progress</w:t>
      </w:r>
      <w:r w:rsidR="00EF7FD6" w:rsidRPr="004432A2">
        <w:rPr>
          <w:color w:val="auto"/>
        </w:rPr>
        <w:t xml:space="preserve"> against the EHCP outcomes will be </w:t>
      </w:r>
      <w:r w:rsidRPr="004432A2">
        <w:rPr>
          <w:color w:val="auto"/>
        </w:rPr>
        <w:t>reviewed</w:t>
      </w:r>
      <w:r w:rsidR="00EF7FD6" w:rsidRPr="004432A2">
        <w:rPr>
          <w:color w:val="auto"/>
        </w:rPr>
        <w:t xml:space="preserve"> termly, at the IPM review. </w:t>
      </w:r>
    </w:p>
    <w:p w14:paraId="3B29B90F" w14:textId="3BDA243A" w:rsidR="00EF7FD6" w:rsidRPr="004432A2" w:rsidRDefault="00AA1B1C" w:rsidP="00441175">
      <w:pPr>
        <w:pStyle w:val="ListParagraph"/>
        <w:numPr>
          <w:ilvl w:val="1"/>
          <w:numId w:val="19"/>
        </w:numPr>
        <w:spacing w:after="240"/>
        <w:ind w:left="624"/>
        <w:contextualSpacing w:val="0"/>
        <w:rPr>
          <w:color w:val="auto"/>
        </w:rPr>
      </w:pPr>
      <w:r w:rsidRPr="004432A2">
        <w:rPr>
          <w:color w:val="auto"/>
        </w:rPr>
        <w:t xml:space="preserve">In addition, an annual review will be conducted each academic year. Parents/carers and professionals will be invited to the meeting and will be invited to share their views/reports prior to the meeting. The child’s views will be sought in an appropriate way. </w:t>
      </w:r>
    </w:p>
    <w:p w14:paraId="1CD2EF75" w14:textId="6290A9C1" w:rsidR="00AA1B1C" w:rsidRPr="004432A2" w:rsidRDefault="00AA1B1C" w:rsidP="00AA1B1C">
      <w:pPr>
        <w:pStyle w:val="ListParagraph"/>
        <w:numPr>
          <w:ilvl w:val="1"/>
          <w:numId w:val="19"/>
        </w:numPr>
        <w:spacing w:after="240"/>
        <w:ind w:left="624"/>
        <w:contextualSpacing w:val="0"/>
        <w:rPr>
          <w:color w:val="auto"/>
        </w:rPr>
      </w:pPr>
      <w:r w:rsidRPr="004432A2">
        <w:rPr>
          <w:color w:val="auto"/>
        </w:rPr>
        <w:t>At the annual review</w:t>
      </w:r>
      <w:r w:rsidR="006E4160" w:rsidRPr="004432A2">
        <w:rPr>
          <w:color w:val="auto"/>
        </w:rPr>
        <w:t>,</w:t>
      </w:r>
      <w:r w:rsidRPr="004432A2">
        <w:rPr>
          <w:color w:val="auto"/>
        </w:rPr>
        <w:t xml:space="preserve"> the purpose is to review the EHCP document, the outcomes and provision detailed. The school will notify all stakeholders if there are any other discussion points prior to the meeting. </w:t>
      </w:r>
    </w:p>
    <w:p w14:paraId="5143E50B" w14:textId="36FA011C" w:rsidR="00AA1B1C" w:rsidRPr="004432A2" w:rsidRDefault="00AA1B1C" w:rsidP="00AA1B1C">
      <w:pPr>
        <w:pStyle w:val="ListParagraph"/>
        <w:numPr>
          <w:ilvl w:val="1"/>
          <w:numId w:val="19"/>
        </w:numPr>
        <w:spacing w:after="240"/>
        <w:ind w:left="624"/>
        <w:contextualSpacing w:val="0"/>
        <w:rPr>
          <w:color w:val="auto"/>
        </w:rPr>
      </w:pPr>
      <w:r w:rsidRPr="004432A2">
        <w:rPr>
          <w:color w:val="auto"/>
        </w:rPr>
        <w:t xml:space="preserve">The school and/or parents may decide to pull the review earlier, if there has been significant changes to a child’s needs and/or provision. </w:t>
      </w:r>
    </w:p>
    <w:p w14:paraId="3CA6A9C3" w14:textId="77777777" w:rsidR="00441175" w:rsidRPr="004432A2" w:rsidRDefault="00441175" w:rsidP="00441175">
      <w:pPr>
        <w:pStyle w:val="Default"/>
        <w:numPr>
          <w:ilvl w:val="0"/>
          <w:numId w:val="19"/>
        </w:numPr>
        <w:spacing w:after="240"/>
        <w:rPr>
          <w:b/>
          <w:bCs/>
          <w:color w:val="auto"/>
        </w:rPr>
      </w:pPr>
      <w:r w:rsidRPr="004432A2">
        <w:rPr>
          <w:b/>
          <w:bCs/>
          <w:color w:val="auto"/>
        </w:rPr>
        <w:t xml:space="preserve">Monitoring &amp; Evaluating </w:t>
      </w:r>
    </w:p>
    <w:p w14:paraId="60CB5FED" w14:textId="7CFE618A" w:rsidR="00441175" w:rsidRPr="004432A2" w:rsidRDefault="00441175" w:rsidP="00441175">
      <w:pPr>
        <w:pStyle w:val="Default"/>
        <w:numPr>
          <w:ilvl w:val="1"/>
          <w:numId w:val="19"/>
        </w:numPr>
        <w:spacing w:after="240"/>
        <w:ind w:left="624"/>
        <w:rPr>
          <w:color w:val="auto"/>
        </w:rPr>
      </w:pPr>
      <w:r w:rsidRPr="004432A2">
        <w:rPr>
          <w:rFonts w:eastAsia="Arial"/>
          <w:color w:val="auto"/>
          <w:szCs w:val="22"/>
        </w:rPr>
        <w:lastRenderedPageBreak/>
        <w:t>Through regular review meetings the school will monitor the outcomes using the person-</w:t>
      </w:r>
      <w:r w:rsidRPr="004432A2">
        <w:rPr>
          <w:color w:val="auto"/>
        </w:rPr>
        <w:t>centred principles, involving the young person, parents</w:t>
      </w:r>
      <w:r w:rsidR="006E4160" w:rsidRPr="004432A2">
        <w:rPr>
          <w:color w:val="auto"/>
        </w:rPr>
        <w:t>/carers</w:t>
      </w:r>
      <w:r w:rsidRPr="004432A2">
        <w:rPr>
          <w:color w:val="auto"/>
        </w:rPr>
        <w:t xml:space="preserve">, </w:t>
      </w:r>
      <w:r w:rsidR="006E4160" w:rsidRPr="004432A2">
        <w:rPr>
          <w:color w:val="auto"/>
        </w:rPr>
        <w:t xml:space="preserve">the </w:t>
      </w:r>
      <w:r w:rsidRPr="004432A2">
        <w:rPr>
          <w:color w:val="auto"/>
        </w:rPr>
        <w:t>class teacher, teaching assistant</w:t>
      </w:r>
      <w:r w:rsidR="006E4160" w:rsidRPr="004432A2">
        <w:rPr>
          <w:color w:val="auto"/>
        </w:rPr>
        <w:t>s</w:t>
      </w:r>
      <w:r w:rsidRPr="004432A2">
        <w:rPr>
          <w:color w:val="auto"/>
        </w:rPr>
        <w:t xml:space="preserve"> and other professionals as appropriate. The graduated response model of assess, plan, do, review should be used (Code of Practice 6.45-6.56). </w:t>
      </w:r>
    </w:p>
    <w:p w14:paraId="6C913295" w14:textId="5DCA3C2B" w:rsidR="002C58A2" w:rsidRPr="004432A2" w:rsidRDefault="002C58A2" w:rsidP="002C58A2">
      <w:pPr>
        <w:pStyle w:val="Default"/>
        <w:numPr>
          <w:ilvl w:val="1"/>
          <w:numId w:val="19"/>
        </w:numPr>
        <w:spacing w:after="240"/>
        <w:ind w:left="624"/>
        <w:rPr>
          <w:color w:val="auto"/>
        </w:rPr>
      </w:pPr>
      <w:r w:rsidRPr="004432A2">
        <w:rPr>
          <w:color w:val="auto"/>
        </w:rPr>
        <w:t xml:space="preserve">The responsibility for monitoring the impact of </w:t>
      </w:r>
      <w:r w:rsidR="006E4160" w:rsidRPr="004432A2">
        <w:rPr>
          <w:color w:val="auto"/>
        </w:rPr>
        <w:t xml:space="preserve">individual </w:t>
      </w:r>
      <w:r w:rsidRPr="004432A2">
        <w:rPr>
          <w:color w:val="auto"/>
        </w:rPr>
        <w:t xml:space="preserve">SEND support is with the class teacher, who </w:t>
      </w:r>
      <w:r w:rsidR="006E4160" w:rsidRPr="004432A2">
        <w:rPr>
          <w:color w:val="auto"/>
        </w:rPr>
        <w:t>will</w:t>
      </w:r>
      <w:r w:rsidRPr="004432A2">
        <w:rPr>
          <w:color w:val="auto"/>
        </w:rPr>
        <w:t xml:space="preserve"> be supported by the SENDCo. They will regularly review provision and document this termly on </w:t>
      </w:r>
      <w:r w:rsidR="006E4160" w:rsidRPr="004432A2">
        <w:rPr>
          <w:color w:val="auto"/>
        </w:rPr>
        <w:t>a child’s</w:t>
      </w:r>
      <w:r w:rsidRPr="004432A2">
        <w:rPr>
          <w:color w:val="auto"/>
        </w:rPr>
        <w:t xml:space="preserve"> IPM. They should also monitor the child’s academic achievement through their termly pupil progress meeting</w:t>
      </w:r>
      <w:r w:rsidR="00BB760B" w:rsidRPr="004432A2">
        <w:rPr>
          <w:color w:val="auto"/>
        </w:rPr>
        <w:t xml:space="preserve"> with a member of the SLT</w:t>
      </w:r>
      <w:r w:rsidRPr="004432A2">
        <w:rPr>
          <w:color w:val="auto"/>
        </w:rPr>
        <w:t xml:space="preserve">. </w:t>
      </w:r>
    </w:p>
    <w:p w14:paraId="03CE9CA4" w14:textId="2A7DEB76" w:rsidR="002C58A2" w:rsidRPr="004432A2" w:rsidRDefault="00BB760B" w:rsidP="00441175">
      <w:pPr>
        <w:pStyle w:val="Default"/>
        <w:numPr>
          <w:ilvl w:val="1"/>
          <w:numId w:val="19"/>
        </w:numPr>
        <w:spacing w:after="240"/>
        <w:ind w:left="624"/>
        <w:rPr>
          <w:color w:val="auto"/>
        </w:rPr>
      </w:pPr>
      <w:r w:rsidRPr="004432A2">
        <w:rPr>
          <w:color w:val="auto"/>
        </w:rPr>
        <w:t xml:space="preserve">The SENDCo, middle leaders and SLT will monitor the quality of SEND provision in a variety of ways such as, but not limited to: </w:t>
      </w:r>
    </w:p>
    <w:p w14:paraId="3BBEDC3E" w14:textId="7083F5B9" w:rsidR="00BB760B" w:rsidRPr="004432A2" w:rsidRDefault="00BB760B" w:rsidP="00BB760B">
      <w:pPr>
        <w:pStyle w:val="Default"/>
        <w:numPr>
          <w:ilvl w:val="2"/>
          <w:numId w:val="19"/>
        </w:numPr>
        <w:spacing w:after="240"/>
        <w:rPr>
          <w:color w:val="auto"/>
        </w:rPr>
      </w:pPr>
      <w:r w:rsidRPr="004432A2">
        <w:rPr>
          <w:color w:val="auto"/>
        </w:rPr>
        <w:t xml:space="preserve">Ensuring the provision detailed in plans is suitable and being delivered. </w:t>
      </w:r>
    </w:p>
    <w:p w14:paraId="1176B877" w14:textId="2C431025" w:rsidR="00BB760B" w:rsidRPr="004432A2" w:rsidRDefault="00BB760B" w:rsidP="00BB760B">
      <w:pPr>
        <w:pStyle w:val="Default"/>
        <w:numPr>
          <w:ilvl w:val="2"/>
          <w:numId w:val="19"/>
        </w:numPr>
        <w:spacing w:after="240"/>
        <w:rPr>
          <w:color w:val="auto"/>
        </w:rPr>
      </w:pPr>
      <w:r w:rsidRPr="004432A2">
        <w:rPr>
          <w:color w:val="auto"/>
        </w:rPr>
        <w:t xml:space="preserve">Monitoring the academic progress of children with SEND. </w:t>
      </w:r>
    </w:p>
    <w:p w14:paraId="23CF2C37" w14:textId="7FC1D2CE" w:rsidR="00BB760B" w:rsidRPr="004432A2" w:rsidRDefault="00BB760B" w:rsidP="00BB760B">
      <w:pPr>
        <w:pStyle w:val="Default"/>
        <w:numPr>
          <w:ilvl w:val="2"/>
          <w:numId w:val="19"/>
        </w:numPr>
        <w:spacing w:after="240"/>
        <w:rPr>
          <w:color w:val="auto"/>
        </w:rPr>
      </w:pPr>
      <w:r w:rsidRPr="004432A2">
        <w:rPr>
          <w:color w:val="auto"/>
        </w:rPr>
        <w:t xml:space="preserve">Termly pupil progress meetings with the SLT. </w:t>
      </w:r>
    </w:p>
    <w:p w14:paraId="23131FFF" w14:textId="431EDD03" w:rsidR="00BB760B" w:rsidRPr="004432A2" w:rsidRDefault="00BB760B" w:rsidP="006E4160">
      <w:pPr>
        <w:pStyle w:val="ListParagraph"/>
        <w:numPr>
          <w:ilvl w:val="2"/>
          <w:numId w:val="19"/>
        </w:numPr>
        <w:spacing w:after="240"/>
        <w:contextualSpacing w:val="0"/>
        <w:rPr>
          <w:rFonts w:eastAsia="Times New Roman"/>
          <w:color w:val="auto"/>
          <w:szCs w:val="24"/>
          <w:lang w:val="en-US"/>
        </w:rPr>
      </w:pPr>
      <w:r w:rsidRPr="004432A2">
        <w:rPr>
          <w:rFonts w:eastAsia="Times New Roman"/>
          <w:color w:val="auto"/>
          <w:szCs w:val="24"/>
          <w:lang w:val="en-US"/>
        </w:rPr>
        <w:t xml:space="preserve">The completion of the statutory functions by the SENDCo relating to EHCPs and annual reviews. </w:t>
      </w:r>
    </w:p>
    <w:p w14:paraId="121182AD" w14:textId="01E98859" w:rsidR="00BB760B" w:rsidRPr="004432A2" w:rsidRDefault="00BB760B" w:rsidP="006E4160">
      <w:pPr>
        <w:pStyle w:val="ListParagraph"/>
        <w:numPr>
          <w:ilvl w:val="2"/>
          <w:numId w:val="19"/>
        </w:numPr>
        <w:spacing w:after="240"/>
        <w:contextualSpacing w:val="0"/>
        <w:rPr>
          <w:rFonts w:eastAsia="Times New Roman"/>
          <w:color w:val="auto"/>
          <w:szCs w:val="24"/>
          <w:lang w:val="en-US"/>
        </w:rPr>
      </w:pPr>
      <w:r w:rsidRPr="004432A2">
        <w:rPr>
          <w:rFonts w:eastAsia="Times New Roman"/>
          <w:color w:val="auto"/>
          <w:szCs w:val="24"/>
          <w:lang w:val="en-US"/>
        </w:rPr>
        <w:t xml:space="preserve">In school monitoring of teaching and learning. </w:t>
      </w:r>
    </w:p>
    <w:p w14:paraId="77206584" w14:textId="0DBC2E1D" w:rsidR="00BB760B" w:rsidRPr="004432A2" w:rsidRDefault="00BB760B" w:rsidP="006E4160">
      <w:pPr>
        <w:pStyle w:val="ListParagraph"/>
        <w:numPr>
          <w:ilvl w:val="2"/>
          <w:numId w:val="19"/>
        </w:numPr>
        <w:spacing w:after="240"/>
        <w:contextualSpacing w:val="0"/>
        <w:rPr>
          <w:rFonts w:eastAsia="Times New Roman"/>
          <w:color w:val="auto"/>
          <w:szCs w:val="24"/>
          <w:lang w:val="en-US"/>
        </w:rPr>
      </w:pPr>
      <w:r w:rsidRPr="004432A2">
        <w:rPr>
          <w:rFonts w:eastAsia="Times New Roman"/>
          <w:color w:val="auto"/>
          <w:szCs w:val="24"/>
          <w:lang w:val="en-US"/>
        </w:rPr>
        <w:t xml:space="preserve">Discussions with families and children. </w:t>
      </w:r>
    </w:p>
    <w:p w14:paraId="0741CF47" w14:textId="6D675FAF" w:rsidR="00BB760B" w:rsidRPr="004432A2" w:rsidRDefault="00BB760B" w:rsidP="006E4160">
      <w:pPr>
        <w:pStyle w:val="ListParagraph"/>
        <w:numPr>
          <w:ilvl w:val="2"/>
          <w:numId w:val="19"/>
        </w:numPr>
        <w:spacing w:after="240"/>
        <w:contextualSpacing w:val="0"/>
        <w:rPr>
          <w:rFonts w:eastAsia="Times New Roman"/>
          <w:color w:val="auto"/>
          <w:szCs w:val="24"/>
          <w:lang w:val="en-US"/>
        </w:rPr>
      </w:pPr>
      <w:r w:rsidRPr="004432A2">
        <w:rPr>
          <w:rFonts w:eastAsia="Times New Roman"/>
          <w:color w:val="auto"/>
          <w:szCs w:val="24"/>
          <w:lang w:val="en-US"/>
        </w:rPr>
        <w:t xml:space="preserve">Attendance and exclusion monitoring. </w:t>
      </w:r>
    </w:p>
    <w:p w14:paraId="31CEA94C" w14:textId="7970E2C3" w:rsidR="00BB760B" w:rsidRPr="004432A2" w:rsidRDefault="00BB760B" w:rsidP="006E4160">
      <w:pPr>
        <w:pStyle w:val="ListParagraph"/>
        <w:numPr>
          <w:ilvl w:val="2"/>
          <w:numId w:val="19"/>
        </w:numPr>
        <w:spacing w:after="240"/>
        <w:contextualSpacing w:val="0"/>
        <w:rPr>
          <w:rFonts w:eastAsia="Times New Roman"/>
          <w:color w:val="auto"/>
          <w:szCs w:val="24"/>
          <w:lang w:val="en-US"/>
        </w:rPr>
      </w:pPr>
      <w:r w:rsidRPr="004432A2">
        <w:rPr>
          <w:rFonts w:eastAsia="Times New Roman"/>
          <w:color w:val="auto"/>
          <w:szCs w:val="24"/>
          <w:lang w:val="en-US"/>
        </w:rPr>
        <w:t xml:space="preserve">Feedback from support agencies and Ofsted. </w:t>
      </w:r>
    </w:p>
    <w:p w14:paraId="7AB8475A" w14:textId="7837C9BE" w:rsidR="00BB760B" w:rsidRPr="004432A2" w:rsidRDefault="00BB760B" w:rsidP="006E4160">
      <w:pPr>
        <w:pStyle w:val="ListParagraph"/>
        <w:numPr>
          <w:ilvl w:val="2"/>
          <w:numId w:val="19"/>
        </w:numPr>
        <w:spacing w:after="240"/>
        <w:contextualSpacing w:val="0"/>
        <w:rPr>
          <w:rFonts w:eastAsia="Times New Roman"/>
          <w:color w:val="auto"/>
          <w:szCs w:val="24"/>
          <w:lang w:val="en-US"/>
        </w:rPr>
      </w:pPr>
      <w:r w:rsidRPr="004432A2">
        <w:rPr>
          <w:rFonts w:eastAsia="Times New Roman"/>
          <w:color w:val="auto"/>
          <w:szCs w:val="24"/>
          <w:lang w:val="en-US"/>
        </w:rPr>
        <w:t xml:space="preserve">Meetings with the SEND Governor. </w:t>
      </w:r>
    </w:p>
    <w:p w14:paraId="0F438319" w14:textId="52168FF1" w:rsidR="00BB760B" w:rsidRPr="004432A2" w:rsidRDefault="00BB760B" w:rsidP="006E4160">
      <w:pPr>
        <w:pStyle w:val="ListParagraph"/>
        <w:numPr>
          <w:ilvl w:val="2"/>
          <w:numId w:val="19"/>
        </w:numPr>
        <w:spacing w:after="240"/>
        <w:contextualSpacing w:val="0"/>
        <w:rPr>
          <w:rFonts w:eastAsia="Times New Roman"/>
          <w:color w:val="auto"/>
          <w:szCs w:val="24"/>
          <w:lang w:val="en-US"/>
        </w:rPr>
      </w:pPr>
      <w:r w:rsidRPr="004432A2">
        <w:rPr>
          <w:rFonts w:eastAsia="Times New Roman"/>
          <w:color w:val="auto"/>
          <w:szCs w:val="24"/>
          <w:lang w:val="en-US"/>
        </w:rPr>
        <w:t xml:space="preserve">Local and national census data comparisons. </w:t>
      </w:r>
    </w:p>
    <w:p w14:paraId="752BE8E0" w14:textId="4A02983C" w:rsidR="00441175" w:rsidRPr="004432A2" w:rsidRDefault="00BB760B" w:rsidP="00441175">
      <w:pPr>
        <w:pStyle w:val="ListParagraph"/>
        <w:numPr>
          <w:ilvl w:val="1"/>
          <w:numId w:val="19"/>
        </w:numPr>
        <w:spacing w:after="240"/>
        <w:ind w:left="624"/>
        <w:contextualSpacing w:val="0"/>
        <w:rPr>
          <w:color w:val="auto"/>
        </w:rPr>
      </w:pPr>
      <w:r w:rsidRPr="004432A2">
        <w:rPr>
          <w:color w:val="auto"/>
        </w:rPr>
        <w:t xml:space="preserve">The SLT, working with the SENDCo, will monitor how the school budget is being spent to ensure the best possible outcomes for pupils with SEND. </w:t>
      </w:r>
    </w:p>
    <w:p w14:paraId="3091DB27" w14:textId="77777777" w:rsidR="00441175" w:rsidRPr="004432A2" w:rsidRDefault="00441175" w:rsidP="00441175">
      <w:pPr>
        <w:pStyle w:val="Default"/>
        <w:numPr>
          <w:ilvl w:val="0"/>
          <w:numId w:val="19"/>
        </w:numPr>
        <w:spacing w:after="240"/>
        <w:rPr>
          <w:b/>
          <w:bCs/>
          <w:color w:val="auto"/>
        </w:rPr>
      </w:pPr>
      <w:r w:rsidRPr="004432A2">
        <w:rPr>
          <w:b/>
          <w:bCs/>
          <w:color w:val="auto"/>
        </w:rPr>
        <w:t xml:space="preserve">Roles &amp; Responsibilities </w:t>
      </w:r>
    </w:p>
    <w:p w14:paraId="669131B8" w14:textId="77777777" w:rsidR="00441175" w:rsidRPr="004432A2" w:rsidRDefault="00441175" w:rsidP="00441175">
      <w:pPr>
        <w:pStyle w:val="Default"/>
        <w:numPr>
          <w:ilvl w:val="1"/>
          <w:numId w:val="19"/>
        </w:numPr>
        <w:spacing w:after="240"/>
        <w:ind w:left="624"/>
        <w:rPr>
          <w:b/>
          <w:bCs/>
          <w:color w:val="auto"/>
        </w:rPr>
      </w:pPr>
      <w:r w:rsidRPr="004432A2">
        <w:rPr>
          <w:b/>
          <w:bCs/>
          <w:color w:val="auto"/>
        </w:rPr>
        <w:t xml:space="preserve">Class teacher/ keyworker </w:t>
      </w:r>
    </w:p>
    <w:p w14:paraId="4DF93C68" w14:textId="77777777" w:rsidR="006E4160" w:rsidRPr="004432A2" w:rsidRDefault="00441175" w:rsidP="006E4160">
      <w:pPr>
        <w:pStyle w:val="ListParagraph"/>
        <w:numPr>
          <w:ilvl w:val="2"/>
          <w:numId w:val="19"/>
        </w:numPr>
        <w:spacing w:after="240"/>
        <w:ind w:left="681"/>
        <w:contextualSpacing w:val="0"/>
        <w:rPr>
          <w:i/>
          <w:iCs/>
          <w:color w:val="auto"/>
        </w:rPr>
      </w:pPr>
      <w:r w:rsidRPr="004432A2">
        <w:rPr>
          <w:i/>
          <w:iCs/>
          <w:color w:val="auto"/>
        </w:rPr>
        <w:t xml:space="preserve">Each class teacher is a teacher of SEND and is responsible for: </w:t>
      </w:r>
      <w:bookmarkStart w:id="3" w:name="_Hlk134606653"/>
    </w:p>
    <w:p w14:paraId="4287F51C" w14:textId="0B138E84" w:rsidR="006E4160" w:rsidRPr="004432A2" w:rsidRDefault="00441175" w:rsidP="006E4160">
      <w:pPr>
        <w:pStyle w:val="ListParagraph"/>
        <w:numPr>
          <w:ilvl w:val="3"/>
          <w:numId w:val="19"/>
        </w:numPr>
        <w:spacing w:after="240"/>
        <w:contextualSpacing w:val="0"/>
        <w:rPr>
          <w:i/>
          <w:iCs/>
          <w:color w:val="auto"/>
        </w:rPr>
      </w:pPr>
      <w:r w:rsidRPr="004432A2">
        <w:rPr>
          <w:i/>
          <w:iCs/>
          <w:color w:val="auto"/>
        </w:rPr>
        <w:t>The progress and development of every learner in their class through high quality teaching/ quality first teaching</w:t>
      </w:r>
      <w:r w:rsidR="004D5594">
        <w:rPr>
          <w:i/>
          <w:iCs/>
          <w:color w:val="auto"/>
        </w:rPr>
        <w:t>.</w:t>
      </w:r>
    </w:p>
    <w:p w14:paraId="2AE32092" w14:textId="084F27E9" w:rsidR="006E4160" w:rsidRPr="004432A2" w:rsidRDefault="00441175" w:rsidP="006E4160">
      <w:pPr>
        <w:pStyle w:val="ListParagraph"/>
        <w:numPr>
          <w:ilvl w:val="3"/>
          <w:numId w:val="19"/>
        </w:numPr>
        <w:spacing w:after="240"/>
        <w:contextualSpacing w:val="0"/>
        <w:rPr>
          <w:i/>
          <w:iCs/>
          <w:color w:val="auto"/>
        </w:rPr>
      </w:pPr>
      <w:r w:rsidRPr="004432A2">
        <w:rPr>
          <w:i/>
          <w:iCs/>
          <w:color w:val="auto"/>
        </w:rPr>
        <w:t>Working closely with any teaching assistants or specialist staff to plan and assess the impact of the support and interventions and how they can be linked to classroom teaching</w:t>
      </w:r>
      <w:r w:rsidR="004D5594">
        <w:rPr>
          <w:i/>
          <w:iCs/>
          <w:color w:val="auto"/>
        </w:rPr>
        <w:t>.</w:t>
      </w:r>
      <w:r w:rsidRPr="004432A2">
        <w:rPr>
          <w:i/>
          <w:iCs/>
          <w:color w:val="auto"/>
        </w:rPr>
        <w:t xml:space="preserve"> </w:t>
      </w:r>
    </w:p>
    <w:p w14:paraId="56EB7F0E" w14:textId="286E7F95" w:rsidR="006E4160" w:rsidRPr="004432A2" w:rsidRDefault="00441175" w:rsidP="006E4160">
      <w:pPr>
        <w:pStyle w:val="ListParagraph"/>
        <w:numPr>
          <w:ilvl w:val="3"/>
          <w:numId w:val="19"/>
        </w:numPr>
        <w:spacing w:after="240"/>
        <w:contextualSpacing w:val="0"/>
        <w:rPr>
          <w:i/>
          <w:iCs/>
          <w:color w:val="auto"/>
        </w:rPr>
      </w:pPr>
      <w:r w:rsidRPr="004432A2">
        <w:rPr>
          <w:i/>
          <w:iCs/>
          <w:color w:val="auto"/>
        </w:rPr>
        <w:lastRenderedPageBreak/>
        <w:t xml:space="preserve">Working with the </w:t>
      </w:r>
      <w:r w:rsidR="00725798" w:rsidRPr="004432A2">
        <w:rPr>
          <w:i/>
          <w:iCs/>
          <w:color w:val="auto"/>
        </w:rPr>
        <w:t>SENDCo</w:t>
      </w:r>
      <w:r w:rsidRPr="004432A2">
        <w:rPr>
          <w:i/>
          <w:iCs/>
          <w:color w:val="auto"/>
        </w:rPr>
        <w:t xml:space="preserve"> to review each pupil’s/ young person’s progress and development and decide any changes to </w:t>
      </w:r>
      <w:r w:rsidR="004D5594" w:rsidRPr="004432A2">
        <w:rPr>
          <w:i/>
          <w:iCs/>
          <w:color w:val="auto"/>
        </w:rPr>
        <w:t>provision.</w:t>
      </w:r>
      <w:r w:rsidRPr="004432A2">
        <w:rPr>
          <w:i/>
          <w:iCs/>
          <w:color w:val="auto"/>
        </w:rPr>
        <w:t xml:space="preserve"> </w:t>
      </w:r>
    </w:p>
    <w:p w14:paraId="6BB7B4D5" w14:textId="32212E34" w:rsidR="00441175" w:rsidRPr="004432A2" w:rsidRDefault="00441175" w:rsidP="006E4160">
      <w:pPr>
        <w:pStyle w:val="ListParagraph"/>
        <w:numPr>
          <w:ilvl w:val="3"/>
          <w:numId w:val="19"/>
        </w:numPr>
        <w:spacing w:after="240"/>
        <w:contextualSpacing w:val="0"/>
        <w:rPr>
          <w:i/>
          <w:iCs/>
          <w:color w:val="auto"/>
        </w:rPr>
      </w:pPr>
      <w:r w:rsidRPr="004432A2">
        <w:rPr>
          <w:i/>
          <w:iCs/>
          <w:color w:val="auto"/>
        </w:rPr>
        <w:t>Provide information, reports or attend review meetings based on the person-centred principles</w:t>
      </w:r>
      <w:r w:rsidR="004D5594">
        <w:rPr>
          <w:i/>
          <w:iCs/>
          <w:color w:val="auto"/>
        </w:rPr>
        <w:t>.</w:t>
      </w:r>
      <w:r w:rsidRPr="004432A2">
        <w:rPr>
          <w:i/>
          <w:iCs/>
          <w:color w:val="auto"/>
        </w:rPr>
        <w:t xml:space="preserve"> </w:t>
      </w:r>
    </w:p>
    <w:bookmarkEnd w:id="3"/>
    <w:p w14:paraId="01A13223" w14:textId="33204B6B" w:rsidR="00441175" w:rsidRPr="004432A2" w:rsidRDefault="00BB760B" w:rsidP="006E4160">
      <w:pPr>
        <w:pStyle w:val="ListParagraph"/>
        <w:numPr>
          <w:ilvl w:val="1"/>
          <w:numId w:val="19"/>
        </w:numPr>
        <w:spacing w:after="240"/>
        <w:contextualSpacing w:val="0"/>
        <w:rPr>
          <w:b/>
          <w:bCs/>
          <w:color w:val="auto"/>
        </w:rPr>
      </w:pPr>
      <w:r w:rsidRPr="004432A2">
        <w:rPr>
          <w:b/>
          <w:bCs/>
          <w:color w:val="auto"/>
        </w:rPr>
        <w:t xml:space="preserve">Pastoral Lead </w:t>
      </w:r>
    </w:p>
    <w:p w14:paraId="78FA1352" w14:textId="00F25689" w:rsidR="00BB760B" w:rsidRPr="004432A2" w:rsidRDefault="00BB760B" w:rsidP="006E4160">
      <w:pPr>
        <w:pStyle w:val="ListParagraph"/>
        <w:numPr>
          <w:ilvl w:val="2"/>
          <w:numId w:val="19"/>
        </w:numPr>
        <w:spacing w:after="240"/>
        <w:contextualSpacing w:val="0"/>
        <w:rPr>
          <w:b/>
          <w:bCs/>
          <w:color w:val="auto"/>
        </w:rPr>
      </w:pPr>
      <w:r w:rsidRPr="004432A2">
        <w:rPr>
          <w:color w:val="auto"/>
        </w:rPr>
        <w:t xml:space="preserve">The Pastoral Lead is responsible for: </w:t>
      </w:r>
    </w:p>
    <w:p w14:paraId="6BEE69F5" w14:textId="3C909D50" w:rsidR="00E06F62" w:rsidRPr="004432A2" w:rsidRDefault="00E06F62" w:rsidP="006E4160">
      <w:pPr>
        <w:pStyle w:val="ListParagraph"/>
        <w:numPr>
          <w:ilvl w:val="2"/>
          <w:numId w:val="19"/>
        </w:numPr>
        <w:spacing w:after="240"/>
        <w:contextualSpacing w:val="0"/>
        <w:rPr>
          <w:color w:val="auto"/>
        </w:rPr>
      </w:pPr>
      <w:r w:rsidRPr="004432A2">
        <w:rPr>
          <w:color w:val="auto"/>
        </w:rPr>
        <w:t>Working closely with the SENDCo and SLT in delivering the day to day running of the SEND policy and provision in school.</w:t>
      </w:r>
    </w:p>
    <w:p w14:paraId="4E5388FE" w14:textId="4FF16C39" w:rsidR="00E06F62" w:rsidRPr="004432A2" w:rsidRDefault="00E06F62" w:rsidP="006E4160">
      <w:pPr>
        <w:pStyle w:val="ListParagraph"/>
        <w:numPr>
          <w:ilvl w:val="2"/>
          <w:numId w:val="19"/>
        </w:numPr>
        <w:spacing w:after="240"/>
        <w:contextualSpacing w:val="0"/>
        <w:rPr>
          <w:color w:val="auto"/>
        </w:rPr>
      </w:pPr>
      <w:r w:rsidRPr="004432A2">
        <w:rPr>
          <w:color w:val="auto"/>
        </w:rPr>
        <w:t xml:space="preserve">Ensuring pupils with SEND are supported adequately at playtimes and lunchtimes. </w:t>
      </w:r>
    </w:p>
    <w:p w14:paraId="7BD1947B" w14:textId="61462312" w:rsidR="00E06F62" w:rsidRPr="004432A2" w:rsidRDefault="00E06F62" w:rsidP="006E4160">
      <w:pPr>
        <w:pStyle w:val="ListParagraph"/>
        <w:numPr>
          <w:ilvl w:val="2"/>
          <w:numId w:val="19"/>
        </w:numPr>
        <w:spacing w:after="240"/>
        <w:contextualSpacing w:val="0"/>
        <w:rPr>
          <w:color w:val="auto"/>
        </w:rPr>
      </w:pPr>
      <w:r w:rsidRPr="004432A2">
        <w:rPr>
          <w:color w:val="auto"/>
        </w:rPr>
        <w:t xml:space="preserve">The day-to-day running of The Bridge and support staff who work there. </w:t>
      </w:r>
    </w:p>
    <w:p w14:paraId="5FB67F3D" w14:textId="6A2CB58E" w:rsidR="00BB760B" w:rsidRPr="004432A2" w:rsidRDefault="00E06F62" w:rsidP="006E4160">
      <w:pPr>
        <w:pStyle w:val="ListParagraph"/>
        <w:numPr>
          <w:ilvl w:val="1"/>
          <w:numId w:val="19"/>
        </w:numPr>
        <w:spacing w:after="240"/>
        <w:contextualSpacing w:val="0"/>
        <w:rPr>
          <w:b/>
          <w:bCs/>
          <w:color w:val="auto"/>
        </w:rPr>
      </w:pPr>
      <w:r w:rsidRPr="004432A2">
        <w:rPr>
          <w:b/>
          <w:bCs/>
          <w:color w:val="auto"/>
        </w:rPr>
        <w:t>The Senior Mental Health Lead</w:t>
      </w:r>
    </w:p>
    <w:p w14:paraId="503DFF59" w14:textId="39D04140" w:rsidR="00E06F62" w:rsidRPr="004432A2" w:rsidRDefault="00E06F62" w:rsidP="006E4160">
      <w:pPr>
        <w:pStyle w:val="ListParagraph"/>
        <w:numPr>
          <w:ilvl w:val="2"/>
          <w:numId w:val="19"/>
        </w:numPr>
        <w:spacing w:after="240"/>
        <w:contextualSpacing w:val="0"/>
        <w:rPr>
          <w:b/>
          <w:bCs/>
          <w:color w:val="auto"/>
        </w:rPr>
      </w:pPr>
      <w:r w:rsidRPr="004432A2">
        <w:rPr>
          <w:color w:val="auto"/>
        </w:rPr>
        <w:t xml:space="preserve">The Senior Mental Health Lead is responsible for: </w:t>
      </w:r>
    </w:p>
    <w:p w14:paraId="05640793" w14:textId="1676BD54" w:rsidR="00E06F62" w:rsidRPr="004432A2" w:rsidRDefault="00E06F62" w:rsidP="006E4160">
      <w:pPr>
        <w:pStyle w:val="ListParagraph"/>
        <w:numPr>
          <w:ilvl w:val="2"/>
          <w:numId w:val="19"/>
        </w:numPr>
        <w:spacing w:after="240"/>
        <w:contextualSpacing w:val="0"/>
        <w:rPr>
          <w:b/>
          <w:bCs/>
          <w:color w:val="auto"/>
        </w:rPr>
      </w:pPr>
      <w:r w:rsidRPr="004432A2">
        <w:rPr>
          <w:color w:val="auto"/>
        </w:rPr>
        <w:t xml:space="preserve">Advising the SLT on the mental health policies and procedures in school. </w:t>
      </w:r>
    </w:p>
    <w:p w14:paraId="6449F6BD" w14:textId="6D306637" w:rsidR="00E06F62" w:rsidRPr="004432A2" w:rsidRDefault="00E06F62" w:rsidP="006E4160">
      <w:pPr>
        <w:pStyle w:val="ListParagraph"/>
        <w:numPr>
          <w:ilvl w:val="2"/>
          <w:numId w:val="19"/>
        </w:numPr>
        <w:spacing w:after="240"/>
        <w:contextualSpacing w:val="0"/>
        <w:rPr>
          <w:b/>
          <w:bCs/>
          <w:color w:val="auto"/>
        </w:rPr>
      </w:pPr>
      <w:r w:rsidRPr="004432A2">
        <w:rPr>
          <w:color w:val="auto"/>
        </w:rPr>
        <w:t xml:space="preserve">Following the self-harm/suicide risk flow chart and ensuring all steps are taken. </w:t>
      </w:r>
      <w:r w:rsidR="00630D65" w:rsidRPr="004432A2">
        <w:rPr>
          <w:color w:val="auto"/>
        </w:rPr>
        <w:t>See</w:t>
      </w:r>
      <w:r w:rsidR="00630D65" w:rsidRPr="004432A2">
        <w:rPr>
          <w:b/>
          <w:bCs/>
          <w:color w:val="auto"/>
        </w:rPr>
        <w:t xml:space="preserve"> appendix</w:t>
      </w:r>
      <w:r w:rsidR="006E4160" w:rsidRPr="004432A2">
        <w:rPr>
          <w:b/>
          <w:bCs/>
          <w:color w:val="auto"/>
        </w:rPr>
        <w:t xml:space="preserve"> 2.</w:t>
      </w:r>
    </w:p>
    <w:p w14:paraId="545E7F82" w14:textId="7DA4B74D" w:rsidR="00E06F62" w:rsidRPr="004432A2" w:rsidRDefault="00E06F62" w:rsidP="006E4160">
      <w:pPr>
        <w:pStyle w:val="ListParagraph"/>
        <w:numPr>
          <w:ilvl w:val="2"/>
          <w:numId w:val="19"/>
        </w:numPr>
        <w:spacing w:after="240"/>
        <w:contextualSpacing w:val="0"/>
        <w:rPr>
          <w:b/>
          <w:bCs/>
          <w:color w:val="auto"/>
        </w:rPr>
      </w:pPr>
      <w:r w:rsidRPr="004432A2">
        <w:rPr>
          <w:color w:val="auto"/>
        </w:rPr>
        <w:t xml:space="preserve">Advising on the school curriculum and how mental health education can be incorporated. </w:t>
      </w:r>
    </w:p>
    <w:p w14:paraId="3318EEB3" w14:textId="3EFD1CC6" w:rsidR="00E06F62" w:rsidRPr="004432A2" w:rsidRDefault="00E06F62" w:rsidP="006E4160">
      <w:pPr>
        <w:pStyle w:val="ListParagraph"/>
        <w:numPr>
          <w:ilvl w:val="2"/>
          <w:numId w:val="19"/>
        </w:numPr>
        <w:rPr>
          <w:color w:val="auto"/>
        </w:rPr>
      </w:pPr>
      <w:r w:rsidRPr="004432A2">
        <w:rPr>
          <w:color w:val="auto"/>
        </w:rPr>
        <w:t>Providing professional guidance to colleagues and work with staff, parents and other agencies to ensure that pupils/ young people with SEN receive appropriate support and high-quality teaching.</w:t>
      </w:r>
    </w:p>
    <w:p w14:paraId="0F45B9B7" w14:textId="77777777" w:rsidR="00E06F62" w:rsidRPr="004432A2" w:rsidRDefault="00E06F62" w:rsidP="00E06F62">
      <w:pPr>
        <w:pStyle w:val="ListParagraph"/>
        <w:ind w:left="567" w:firstLine="0"/>
        <w:rPr>
          <w:color w:val="auto"/>
        </w:rPr>
      </w:pPr>
    </w:p>
    <w:p w14:paraId="2F3059D8" w14:textId="6BBA6834" w:rsidR="00E06F62" w:rsidRPr="004432A2" w:rsidRDefault="00E06F62" w:rsidP="006E4160">
      <w:pPr>
        <w:pStyle w:val="ListParagraph"/>
        <w:numPr>
          <w:ilvl w:val="1"/>
          <w:numId w:val="19"/>
        </w:numPr>
        <w:spacing w:after="240"/>
        <w:contextualSpacing w:val="0"/>
        <w:rPr>
          <w:b/>
          <w:bCs/>
          <w:color w:val="auto"/>
        </w:rPr>
      </w:pPr>
      <w:r w:rsidRPr="004432A2">
        <w:rPr>
          <w:b/>
          <w:bCs/>
          <w:color w:val="auto"/>
        </w:rPr>
        <w:t xml:space="preserve">Inclusion Manager </w:t>
      </w:r>
    </w:p>
    <w:p w14:paraId="693C87B4" w14:textId="12EFCD9F" w:rsidR="00E06F62" w:rsidRPr="004432A2" w:rsidRDefault="00E06F62" w:rsidP="006E4160">
      <w:pPr>
        <w:pStyle w:val="ListParagraph"/>
        <w:numPr>
          <w:ilvl w:val="2"/>
          <w:numId w:val="19"/>
        </w:numPr>
        <w:spacing w:after="240"/>
        <w:contextualSpacing w:val="0"/>
        <w:rPr>
          <w:b/>
          <w:bCs/>
          <w:color w:val="auto"/>
        </w:rPr>
      </w:pPr>
      <w:r w:rsidRPr="004432A2">
        <w:rPr>
          <w:color w:val="auto"/>
        </w:rPr>
        <w:t xml:space="preserve">The Inclusion Manager is responsible for: </w:t>
      </w:r>
    </w:p>
    <w:p w14:paraId="14B01226" w14:textId="340C2445" w:rsidR="00E06F62" w:rsidRPr="004432A2" w:rsidRDefault="00E06F62" w:rsidP="006E4160">
      <w:pPr>
        <w:pStyle w:val="ListParagraph"/>
        <w:numPr>
          <w:ilvl w:val="2"/>
          <w:numId w:val="19"/>
        </w:numPr>
        <w:spacing w:after="240"/>
        <w:contextualSpacing w:val="0"/>
        <w:rPr>
          <w:b/>
          <w:bCs/>
          <w:color w:val="auto"/>
        </w:rPr>
      </w:pPr>
      <w:r w:rsidRPr="004432A2">
        <w:rPr>
          <w:color w:val="auto"/>
        </w:rPr>
        <w:t xml:space="preserve">Informing the SENDCo when a pupil with SEND is open to services, including social services. </w:t>
      </w:r>
    </w:p>
    <w:p w14:paraId="3CEE63FE" w14:textId="50405BA6" w:rsidR="006516BB" w:rsidRPr="004432A2" w:rsidRDefault="006516BB" w:rsidP="006E4160">
      <w:pPr>
        <w:pStyle w:val="ListParagraph"/>
        <w:numPr>
          <w:ilvl w:val="2"/>
          <w:numId w:val="19"/>
        </w:numPr>
        <w:rPr>
          <w:color w:val="auto"/>
        </w:rPr>
      </w:pPr>
      <w:r w:rsidRPr="004432A2">
        <w:rPr>
          <w:color w:val="auto"/>
        </w:rPr>
        <w:t xml:space="preserve">Being the point of contact for external agencies. </w:t>
      </w:r>
    </w:p>
    <w:p w14:paraId="5008D847" w14:textId="77777777" w:rsidR="007E2B94" w:rsidRPr="004432A2" w:rsidRDefault="007E2B94" w:rsidP="007E2B94">
      <w:pPr>
        <w:pStyle w:val="ListParagraph"/>
        <w:ind w:left="567" w:firstLine="0"/>
        <w:rPr>
          <w:color w:val="auto"/>
        </w:rPr>
      </w:pPr>
    </w:p>
    <w:p w14:paraId="612280EC" w14:textId="6E169F30" w:rsidR="006516BB" w:rsidRPr="004432A2" w:rsidRDefault="006516BB" w:rsidP="006E4160">
      <w:pPr>
        <w:pStyle w:val="ListParagraph"/>
        <w:numPr>
          <w:ilvl w:val="2"/>
          <w:numId w:val="19"/>
        </w:numPr>
        <w:rPr>
          <w:color w:val="auto"/>
        </w:rPr>
      </w:pPr>
      <w:r w:rsidRPr="004432A2">
        <w:rPr>
          <w:color w:val="auto"/>
        </w:rPr>
        <w:t xml:space="preserve">Monitoring the attendance of pupils with SEND and liaising with the SENDCo on in school provision. </w:t>
      </w:r>
    </w:p>
    <w:p w14:paraId="351DA6F2" w14:textId="77777777" w:rsidR="007E2B94" w:rsidRPr="004432A2" w:rsidRDefault="007E2B94" w:rsidP="007E2B94">
      <w:pPr>
        <w:pStyle w:val="ListParagraph"/>
        <w:rPr>
          <w:color w:val="auto"/>
        </w:rPr>
      </w:pPr>
    </w:p>
    <w:p w14:paraId="74E5F610" w14:textId="77777777" w:rsidR="007E2B94" w:rsidRPr="004432A2" w:rsidRDefault="007E2B94" w:rsidP="007E2B94">
      <w:pPr>
        <w:pStyle w:val="ListParagraph"/>
        <w:ind w:left="567" w:firstLine="0"/>
        <w:rPr>
          <w:color w:val="auto"/>
        </w:rPr>
      </w:pPr>
    </w:p>
    <w:p w14:paraId="694CADB8" w14:textId="28CD3968" w:rsidR="006516BB" w:rsidRPr="004432A2" w:rsidRDefault="006516BB" w:rsidP="006E4160">
      <w:pPr>
        <w:pStyle w:val="ListParagraph"/>
        <w:numPr>
          <w:ilvl w:val="2"/>
          <w:numId w:val="19"/>
        </w:numPr>
        <w:rPr>
          <w:color w:val="auto"/>
        </w:rPr>
      </w:pPr>
      <w:r w:rsidRPr="004432A2">
        <w:rPr>
          <w:color w:val="auto"/>
        </w:rPr>
        <w:t xml:space="preserve">Ensuring pupils with medical needs have up-to-date Health Care Plans. </w:t>
      </w:r>
    </w:p>
    <w:p w14:paraId="50D839BE" w14:textId="0A5B4FB0" w:rsidR="006516BB" w:rsidRPr="004432A2" w:rsidRDefault="006516BB" w:rsidP="006516BB">
      <w:pPr>
        <w:spacing w:after="240"/>
        <w:ind w:left="0" w:firstLine="0"/>
        <w:rPr>
          <w:b/>
          <w:bCs/>
          <w:color w:val="auto"/>
        </w:rPr>
      </w:pPr>
    </w:p>
    <w:p w14:paraId="200D2BC7" w14:textId="77777777" w:rsidR="00441175" w:rsidRPr="004432A2" w:rsidRDefault="00441175" w:rsidP="00441175">
      <w:pPr>
        <w:pStyle w:val="Default"/>
        <w:numPr>
          <w:ilvl w:val="1"/>
          <w:numId w:val="19"/>
        </w:numPr>
        <w:spacing w:after="240"/>
        <w:ind w:left="624"/>
        <w:rPr>
          <w:b/>
          <w:bCs/>
          <w:color w:val="auto"/>
        </w:rPr>
      </w:pPr>
      <w:r w:rsidRPr="004432A2">
        <w:rPr>
          <w:b/>
          <w:bCs/>
          <w:color w:val="auto"/>
        </w:rPr>
        <w:lastRenderedPageBreak/>
        <w:t xml:space="preserve">Support Staff </w:t>
      </w:r>
    </w:p>
    <w:p w14:paraId="34553A93" w14:textId="5D83DC71" w:rsidR="00441175" w:rsidRPr="004432A2" w:rsidRDefault="009C17A2" w:rsidP="00441175">
      <w:pPr>
        <w:pStyle w:val="ListParagraph"/>
        <w:numPr>
          <w:ilvl w:val="2"/>
          <w:numId w:val="19"/>
        </w:numPr>
        <w:spacing w:after="240"/>
        <w:ind w:left="681"/>
        <w:contextualSpacing w:val="0"/>
        <w:rPr>
          <w:color w:val="auto"/>
        </w:rPr>
      </w:pPr>
      <w:r w:rsidRPr="004432A2">
        <w:rPr>
          <w:color w:val="auto"/>
        </w:rPr>
        <w:t xml:space="preserve">This </w:t>
      </w:r>
      <w:r w:rsidR="00441175" w:rsidRPr="004432A2">
        <w:rPr>
          <w:color w:val="auto"/>
        </w:rPr>
        <w:t>includ</w:t>
      </w:r>
      <w:r w:rsidR="007E2B94" w:rsidRPr="004432A2">
        <w:rPr>
          <w:color w:val="auto"/>
        </w:rPr>
        <w:t>es</w:t>
      </w:r>
      <w:r w:rsidR="00441175" w:rsidRPr="004432A2">
        <w:rPr>
          <w:color w:val="auto"/>
        </w:rPr>
        <w:t xml:space="preserve"> MSAs, front line staff, Teaching Assistants</w:t>
      </w:r>
      <w:r w:rsidRPr="004432A2">
        <w:rPr>
          <w:color w:val="auto"/>
        </w:rPr>
        <w:t xml:space="preserve">. They are responsible for: </w:t>
      </w:r>
    </w:p>
    <w:p w14:paraId="3E020800" w14:textId="26ACC946" w:rsidR="009C17A2" w:rsidRPr="004432A2" w:rsidRDefault="009C17A2" w:rsidP="009C17A2">
      <w:pPr>
        <w:pStyle w:val="Default"/>
        <w:numPr>
          <w:ilvl w:val="3"/>
          <w:numId w:val="19"/>
        </w:numPr>
        <w:spacing w:after="240"/>
        <w:rPr>
          <w:rFonts w:eastAsia="Arial"/>
          <w:color w:val="auto"/>
          <w:szCs w:val="22"/>
        </w:rPr>
      </w:pPr>
      <w:r w:rsidRPr="004432A2">
        <w:rPr>
          <w:rFonts w:eastAsia="Arial"/>
          <w:color w:val="auto"/>
          <w:szCs w:val="22"/>
        </w:rPr>
        <w:t>Working closely with teachers to plan and assess the impact of the support and interventions and how they can be linked to classroom teaching.</w:t>
      </w:r>
    </w:p>
    <w:p w14:paraId="4DB23D53" w14:textId="0C431507" w:rsidR="007E2B94" w:rsidRPr="004432A2" w:rsidRDefault="007E2B94" w:rsidP="009C17A2">
      <w:pPr>
        <w:pStyle w:val="Default"/>
        <w:numPr>
          <w:ilvl w:val="3"/>
          <w:numId w:val="19"/>
        </w:numPr>
        <w:spacing w:after="240"/>
        <w:rPr>
          <w:rFonts w:eastAsia="Arial"/>
          <w:color w:val="auto"/>
          <w:szCs w:val="22"/>
        </w:rPr>
      </w:pPr>
      <w:r w:rsidRPr="004432A2">
        <w:rPr>
          <w:rFonts w:eastAsia="Arial"/>
          <w:color w:val="auto"/>
          <w:szCs w:val="22"/>
        </w:rPr>
        <w:t>Delivering high quality support, adaptations and interventions under the supervision of class teachers.</w:t>
      </w:r>
    </w:p>
    <w:p w14:paraId="7A568832" w14:textId="029F89AA" w:rsidR="009C17A2" w:rsidRPr="004432A2" w:rsidRDefault="009C17A2" w:rsidP="009C17A2">
      <w:pPr>
        <w:pStyle w:val="Default"/>
        <w:numPr>
          <w:ilvl w:val="3"/>
          <w:numId w:val="19"/>
        </w:numPr>
        <w:spacing w:after="240"/>
        <w:rPr>
          <w:rFonts w:eastAsia="Arial"/>
          <w:color w:val="auto"/>
          <w:szCs w:val="22"/>
        </w:rPr>
      </w:pPr>
      <w:r w:rsidRPr="004432A2">
        <w:rPr>
          <w:rFonts w:eastAsia="Arial"/>
          <w:color w:val="auto"/>
          <w:szCs w:val="22"/>
        </w:rPr>
        <w:t xml:space="preserve">Ensuring they are aware of and follow a child’s SEND documents (including, IPMS, EHCPS and Accessibility Plans). </w:t>
      </w:r>
    </w:p>
    <w:p w14:paraId="3D70F3BC" w14:textId="490F2A1A" w:rsidR="009C17A2" w:rsidRPr="004432A2" w:rsidRDefault="009C17A2" w:rsidP="007E2B94">
      <w:pPr>
        <w:pStyle w:val="Default"/>
        <w:numPr>
          <w:ilvl w:val="3"/>
          <w:numId w:val="19"/>
        </w:numPr>
        <w:spacing w:after="240"/>
        <w:rPr>
          <w:rFonts w:eastAsia="Arial"/>
          <w:color w:val="auto"/>
          <w:szCs w:val="22"/>
        </w:rPr>
      </w:pPr>
      <w:r w:rsidRPr="004432A2">
        <w:rPr>
          <w:rFonts w:eastAsia="Arial"/>
          <w:color w:val="auto"/>
          <w:szCs w:val="22"/>
        </w:rPr>
        <w:t xml:space="preserve">Reporting back to teachers on progress of individual pupils </w:t>
      </w:r>
      <w:r w:rsidR="007E2B94" w:rsidRPr="004432A2">
        <w:rPr>
          <w:rFonts w:eastAsia="Arial"/>
          <w:color w:val="auto"/>
          <w:szCs w:val="22"/>
        </w:rPr>
        <w:t>daily.</w:t>
      </w:r>
      <w:r w:rsidRPr="004432A2">
        <w:rPr>
          <w:rFonts w:eastAsia="Arial"/>
          <w:color w:val="auto"/>
          <w:szCs w:val="22"/>
        </w:rPr>
        <w:t xml:space="preserve"> </w:t>
      </w:r>
    </w:p>
    <w:p w14:paraId="44B4F11B" w14:textId="18F7FD6B" w:rsidR="00441175" w:rsidRPr="004432A2" w:rsidRDefault="00725798" w:rsidP="00441175">
      <w:pPr>
        <w:pStyle w:val="Default"/>
        <w:numPr>
          <w:ilvl w:val="1"/>
          <w:numId w:val="19"/>
        </w:numPr>
        <w:spacing w:after="240"/>
        <w:ind w:left="624"/>
        <w:rPr>
          <w:b/>
          <w:bCs/>
          <w:color w:val="auto"/>
        </w:rPr>
      </w:pPr>
      <w:r w:rsidRPr="004432A2">
        <w:rPr>
          <w:b/>
          <w:bCs/>
          <w:color w:val="auto"/>
        </w:rPr>
        <w:t>SENDCo</w:t>
      </w:r>
      <w:r w:rsidR="00441175" w:rsidRPr="004432A2">
        <w:rPr>
          <w:b/>
          <w:bCs/>
          <w:color w:val="auto"/>
        </w:rPr>
        <w:t xml:space="preserve"> </w:t>
      </w:r>
    </w:p>
    <w:p w14:paraId="6C9276E1" w14:textId="2B27E20F" w:rsidR="00441175" w:rsidRPr="004432A2" w:rsidRDefault="00441175" w:rsidP="00441175">
      <w:pPr>
        <w:pStyle w:val="ListParagraph"/>
        <w:numPr>
          <w:ilvl w:val="2"/>
          <w:numId w:val="19"/>
        </w:numPr>
        <w:spacing w:after="240"/>
        <w:ind w:left="681"/>
        <w:contextualSpacing w:val="0"/>
        <w:rPr>
          <w:color w:val="auto"/>
        </w:rPr>
      </w:pPr>
      <w:r w:rsidRPr="004432A2">
        <w:rPr>
          <w:color w:val="auto"/>
        </w:rPr>
        <w:t xml:space="preserve">The </w:t>
      </w:r>
      <w:r w:rsidR="00725798" w:rsidRPr="004432A2">
        <w:rPr>
          <w:color w:val="auto"/>
        </w:rPr>
        <w:t>SENDCo</w:t>
      </w:r>
      <w:r w:rsidRPr="004432A2">
        <w:rPr>
          <w:color w:val="auto"/>
        </w:rPr>
        <w:t xml:space="preserve"> is responsible for: </w:t>
      </w:r>
    </w:p>
    <w:p w14:paraId="49E784A2" w14:textId="77777777" w:rsidR="00441175" w:rsidRPr="004432A2" w:rsidRDefault="00441175" w:rsidP="00441175">
      <w:pPr>
        <w:pStyle w:val="ListParagraph"/>
        <w:numPr>
          <w:ilvl w:val="0"/>
          <w:numId w:val="6"/>
        </w:numPr>
        <w:spacing w:after="240" w:line="240" w:lineRule="auto"/>
        <w:contextualSpacing w:val="0"/>
        <w:rPr>
          <w:color w:val="auto"/>
          <w:szCs w:val="24"/>
        </w:rPr>
      </w:pPr>
      <w:r w:rsidRPr="004432A2">
        <w:rPr>
          <w:color w:val="auto"/>
          <w:szCs w:val="24"/>
        </w:rPr>
        <w:t>Co-ordinate the day to day running of the SEND policy and provision in school.</w:t>
      </w:r>
    </w:p>
    <w:p w14:paraId="51D80E19" w14:textId="77777777" w:rsidR="00441175" w:rsidRPr="004432A2" w:rsidRDefault="00441175" w:rsidP="00441175">
      <w:pPr>
        <w:pStyle w:val="ListParagraph"/>
        <w:numPr>
          <w:ilvl w:val="0"/>
          <w:numId w:val="6"/>
        </w:numPr>
        <w:spacing w:after="240" w:line="240" w:lineRule="auto"/>
        <w:contextualSpacing w:val="0"/>
        <w:rPr>
          <w:color w:val="auto"/>
          <w:szCs w:val="24"/>
        </w:rPr>
      </w:pPr>
      <w:r w:rsidRPr="004432A2">
        <w:rPr>
          <w:color w:val="auto"/>
          <w:szCs w:val="24"/>
        </w:rPr>
        <w:t>Consult and liaise with staff, parents and carers, the Trust, external agencies and appropriate professionals.</w:t>
      </w:r>
    </w:p>
    <w:p w14:paraId="68A1A75A" w14:textId="77777777" w:rsidR="00441175" w:rsidRPr="004432A2" w:rsidRDefault="00441175" w:rsidP="00441175">
      <w:pPr>
        <w:pStyle w:val="ListParagraph"/>
        <w:numPr>
          <w:ilvl w:val="0"/>
          <w:numId w:val="6"/>
        </w:numPr>
        <w:spacing w:after="240" w:line="240" w:lineRule="auto"/>
        <w:contextualSpacing w:val="0"/>
        <w:rPr>
          <w:color w:val="auto"/>
          <w:szCs w:val="24"/>
        </w:rPr>
      </w:pPr>
      <w:r w:rsidRPr="004432A2">
        <w:rPr>
          <w:color w:val="auto"/>
          <w:szCs w:val="24"/>
        </w:rPr>
        <w:t>Ensure that support is co-ordinated and targeted appropriately, and that all are informed and updated about children on the SEN register.</w:t>
      </w:r>
    </w:p>
    <w:p w14:paraId="77375936" w14:textId="77777777" w:rsidR="00441175" w:rsidRPr="004432A2" w:rsidRDefault="00441175" w:rsidP="00441175">
      <w:pPr>
        <w:pStyle w:val="ListParagraph"/>
        <w:numPr>
          <w:ilvl w:val="0"/>
          <w:numId w:val="6"/>
        </w:numPr>
        <w:spacing w:after="240"/>
        <w:ind w:left="714" w:hanging="357"/>
        <w:contextualSpacing w:val="0"/>
        <w:rPr>
          <w:color w:val="auto"/>
          <w:szCs w:val="24"/>
        </w:rPr>
      </w:pPr>
      <w:r w:rsidRPr="004432A2">
        <w:rPr>
          <w:color w:val="auto"/>
          <w:szCs w:val="24"/>
        </w:rPr>
        <w:t xml:space="preserve">Working with the Headteacher/SLT and SEND Governor to determine the strategic development of the SEN policy and provision in the school. </w:t>
      </w:r>
    </w:p>
    <w:p w14:paraId="216661BB" w14:textId="77777777" w:rsidR="00441175" w:rsidRPr="004432A2" w:rsidRDefault="00441175" w:rsidP="00441175">
      <w:pPr>
        <w:pStyle w:val="ListParagraph"/>
        <w:numPr>
          <w:ilvl w:val="0"/>
          <w:numId w:val="6"/>
        </w:numPr>
        <w:spacing w:after="240"/>
        <w:ind w:left="714" w:hanging="357"/>
        <w:contextualSpacing w:val="0"/>
        <w:rPr>
          <w:color w:val="auto"/>
          <w:szCs w:val="24"/>
        </w:rPr>
      </w:pPr>
      <w:r w:rsidRPr="004432A2">
        <w:rPr>
          <w:color w:val="auto"/>
          <w:szCs w:val="24"/>
        </w:rPr>
        <w:t xml:space="preserve">Having day-to-day responsibility for the operation of this SEND policy and the co-ordination of specific provision made to support individual pupils with SEN, including those with EHC plans. </w:t>
      </w:r>
    </w:p>
    <w:p w14:paraId="6FC0192C" w14:textId="77777777" w:rsidR="00441175" w:rsidRPr="004432A2" w:rsidRDefault="00441175" w:rsidP="00441175">
      <w:pPr>
        <w:pStyle w:val="ListParagraph"/>
        <w:numPr>
          <w:ilvl w:val="0"/>
          <w:numId w:val="6"/>
        </w:numPr>
        <w:spacing w:after="240"/>
        <w:ind w:left="714" w:hanging="357"/>
        <w:contextualSpacing w:val="0"/>
        <w:rPr>
          <w:color w:val="auto"/>
          <w:szCs w:val="24"/>
        </w:rPr>
      </w:pPr>
      <w:bookmarkStart w:id="4" w:name="_Hlk134089723"/>
      <w:r w:rsidRPr="004432A2">
        <w:rPr>
          <w:color w:val="auto"/>
          <w:szCs w:val="24"/>
        </w:rPr>
        <w:t>Providing professional guidance to colleagues and work with staff, parents and other agencies to ensure that pupils/ young people with SEN receive appropriate support and high-quality teaching.</w:t>
      </w:r>
    </w:p>
    <w:bookmarkEnd w:id="4"/>
    <w:p w14:paraId="3792AFCF" w14:textId="77777777" w:rsidR="00441175" w:rsidRPr="004432A2" w:rsidRDefault="00441175" w:rsidP="00441175">
      <w:pPr>
        <w:pStyle w:val="ListParagraph"/>
        <w:numPr>
          <w:ilvl w:val="0"/>
          <w:numId w:val="23"/>
        </w:numPr>
        <w:spacing w:after="240" w:line="240" w:lineRule="auto"/>
        <w:ind w:left="714" w:hanging="357"/>
        <w:contextualSpacing w:val="0"/>
        <w:rPr>
          <w:color w:val="auto"/>
          <w:szCs w:val="24"/>
        </w:rPr>
      </w:pPr>
      <w:r w:rsidRPr="004432A2">
        <w:rPr>
          <w:color w:val="auto"/>
          <w:szCs w:val="24"/>
        </w:rPr>
        <w:t xml:space="preserve">Advising on the graduated approach to providing SEN support. </w:t>
      </w:r>
    </w:p>
    <w:p w14:paraId="116F77BC" w14:textId="3A2C325C" w:rsidR="00441175" w:rsidRPr="004432A2" w:rsidRDefault="00441175" w:rsidP="00441175">
      <w:pPr>
        <w:pStyle w:val="ListParagraph"/>
        <w:numPr>
          <w:ilvl w:val="0"/>
          <w:numId w:val="23"/>
        </w:numPr>
        <w:spacing w:after="240" w:line="240" w:lineRule="auto"/>
        <w:ind w:left="714" w:hanging="357"/>
        <w:contextualSpacing w:val="0"/>
        <w:rPr>
          <w:color w:val="auto"/>
          <w:szCs w:val="24"/>
        </w:rPr>
      </w:pPr>
      <w:r w:rsidRPr="004432A2">
        <w:rPr>
          <w:color w:val="auto"/>
          <w:szCs w:val="24"/>
        </w:rPr>
        <w:t xml:space="preserve">Evaluate process and practice to improve </w:t>
      </w:r>
      <w:r w:rsidR="004D5594" w:rsidRPr="004432A2">
        <w:rPr>
          <w:color w:val="auto"/>
          <w:szCs w:val="24"/>
        </w:rPr>
        <w:t>outcomes.</w:t>
      </w:r>
      <w:r w:rsidRPr="004432A2">
        <w:rPr>
          <w:color w:val="auto"/>
          <w:szCs w:val="24"/>
        </w:rPr>
        <w:t xml:space="preserve"> </w:t>
      </w:r>
    </w:p>
    <w:p w14:paraId="7C513179" w14:textId="77777777" w:rsidR="00441175" w:rsidRPr="004432A2" w:rsidRDefault="00441175" w:rsidP="00441175">
      <w:pPr>
        <w:pStyle w:val="ListParagraph"/>
        <w:numPr>
          <w:ilvl w:val="0"/>
          <w:numId w:val="23"/>
        </w:numPr>
        <w:spacing w:after="240" w:line="240" w:lineRule="auto"/>
        <w:ind w:left="714" w:hanging="357"/>
        <w:contextualSpacing w:val="0"/>
        <w:rPr>
          <w:color w:val="auto"/>
          <w:szCs w:val="24"/>
        </w:rPr>
      </w:pPr>
      <w:r w:rsidRPr="004432A2">
        <w:rPr>
          <w:color w:val="auto"/>
          <w:szCs w:val="24"/>
        </w:rPr>
        <w:t xml:space="preserve">Advising on the deployment of the school’s delegated budget and other resources to meet pupils’/young peoples’ needs effectively. </w:t>
      </w:r>
    </w:p>
    <w:p w14:paraId="51E3E86A" w14:textId="77777777" w:rsidR="00441175" w:rsidRPr="004432A2" w:rsidRDefault="00441175" w:rsidP="00441175">
      <w:pPr>
        <w:pStyle w:val="ListParagraph"/>
        <w:numPr>
          <w:ilvl w:val="0"/>
          <w:numId w:val="23"/>
        </w:numPr>
        <w:spacing w:after="240" w:line="240" w:lineRule="auto"/>
        <w:ind w:left="714" w:hanging="357"/>
        <w:contextualSpacing w:val="0"/>
        <w:rPr>
          <w:color w:val="auto"/>
          <w:szCs w:val="24"/>
        </w:rPr>
      </w:pPr>
      <w:r w:rsidRPr="004432A2">
        <w:rPr>
          <w:color w:val="auto"/>
          <w:szCs w:val="24"/>
        </w:rPr>
        <w:t xml:space="preserve">Being the point of contact for external agencies. </w:t>
      </w:r>
    </w:p>
    <w:p w14:paraId="2F581548" w14:textId="77777777" w:rsidR="00441175" w:rsidRPr="004432A2" w:rsidRDefault="00441175" w:rsidP="00441175">
      <w:pPr>
        <w:pStyle w:val="ListParagraph"/>
        <w:numPr>
          <w:ilvl w:val="0"/>
          <w:numId w:val="23"/>
        </w:numPr>
        <w:spacing w:after="240" w:line="240" w:lineRule="auto"/>
        <w:ind w:left="714" w:hanging="357"/>
        <w:contextualSpacing w:val="0"/>
        <w:rPr>
          <w:color w:val="auto"/>
          <w:szCs w:val="24"/>
        </w:rPr>
      </w:pPr>
      <w:r w:rsidRPr="004432A2">
        <w:rPr>
          <w:color w:val="auto"/>
          <w:szCs w:val="24"/>
        </w:rPr>
        <w:t xml:space="preserve">Liaising with potential next providers of education to ensure pupils/young people and their parents are informed about options and a smooth transition is planned. </w:t>
      </w:r>
    </w:p>
    <w:p w14:paraId="61353EC6" w14:textId="77777777" w:rsidR="00441175" w:rsidRPr="004432A2" w:rsidRDefault="00441175" w:rsidP="00441175">
      <w:pPr>
        <w:pStyle w:val="ListParagraph"/>
        <w:numPr>
          <w:ilvl w:val="0"/>
          <w:numId w:val="23"/>
        </w:numPr>
        <w:spacing w:after="240" w:line="240" w:lineRule="auto"/>
        <w:ind w:left="714" w:hanging="357"/>
        <w:contextualSpacing w:val="0"/>
        <w:rPr>
          <w:color w:val="auto"/>
          <w:szCs w:val="24"/>
        </w:rPr>
      </w:pPr>
      <w:r w:rsidRPr="004432A2">
        <w:rPr>
          <w:color w:val="auto"/>
          <w:szCs w:val="24"/>
        </w:rPr>
        <w:lastRenderedPageBreak/>
        <w:t xml:space="preserve">Working with the Headteacher and the Governing Board to ensure that the school meets its responsibilities under the Equality Act 2010 with regard to reasonable adjustments and access arrangements. </w:t>
      </w:r>
    </w:p>
    <w:p w14:paraId="52B6270B" w14:textId="77777777" w:rsidR="00441175" w:rsidRPr="004432A2" w:rsidRDefault="00441175" w:rsidP="00441175">
      <w:pPr>
        <w:pStyle w:val="ListParagraph"/>
        <w:numPr>
          <w:ilvl w:val="0"/>
          <w:numId w:val="23"/>
        </w:numPr>
        <w:spacing w:after="240" w:line="240" w:lineRule="auto"/>
        <w:ind w:left="714" w:hanging="357"/>
        <w:contextualSpacing w:val="0"/>
        <w:rPr>
          <w:color w:val="auto"/>
          <w:szCs w:val="24"/>
        </w:rPr>
      </w:pPr>
      <w:r w:rsidRPr="004432A2">
        <w:rPr>
          <w:color w:val="auto"/>
          <w:szCs w:val="24"/>
        </w:rPr>
        <w:t xml:space="preserve">Ensuring the school keeps the records of all pupils/young people up to date. </w:t>
      </w:r>
    </w:p>
    <w:p w14:paraId="3104A72A" w14:textId="77777777" w:rsidR="00441175" w:rsidRPr="004432A2" w:rsidRDefault="00441175" w:rsidP="00441175">
      <w:pPr>
        <w:pStyle w:val="Default"/>
        <w:numPr>
          <w:ilvl w:val="1"/>
          <w:numId w:val="19"/>
        </w:numPr>
        <w:spacing w:after="240"/>
        <w:ind w:left="624"/>
        <w:rPr>
          <w:b/>
          <w:bCs/>
          <w:color w:val="auto"/>
        </w:rPr>
      </w:pPr>
      <w:r w:rsidRPr="004432A2">
        <w:rPr>
          <w:b/>
          <w:bCs/>
          <w:color w:val="auto"/>
        </w:rPr>
        <w:t xml:space="preserve">Headteacher </w:t>
      </w:r>
    </w:p>
    <w:p w14:paraId="1A8DCBC1" w14:textId="77777777" w:rsidR="00441175" w:rsidRPr="004432A2" w:rsidRDefault="00441175" w:rsidP="00441175">
      <w:pPr>
        <w:pStyle w:val="ListParagraph"/>
        <w:numPr>
          <w:ilvl w:val="2"/>
          <w:numId w:val="19"/>
        </w:numPr>
        <w:spacing w:after="240"/>
        <w:ind w:left="681"/>
        <w:contextualSpacing w:val="0"/>
        <w:rPr>
          <w:color w:val="auto"/>
        </w:rPr>
      </w:pPr>
      <w:r w:rsidRPr="004432A2">
        <w:rPr>
          <w:color w:val="auto"/>
        </w:rPr>
        <w:t xml:space="preserve">The Headteacher will: </w:t>
      </w:r>
    </w:p>
    <w:p w14:paraId="4CCE6841" w14:textId="1CA01026" w:rsidR="00441175" w:rsidRPr="004432A2" w:rsidRDefault="00441175" w:rsidP="00441175">
      <w:pPr>
        <w:pStyle w:val="Default"/>
        <w:numPr>
          <w:ilvl w:val="0"/>
          <w:numId w:val="24"/>
        </w:numPr>
        <w:spacing w:after="240"/>
        <w:rPr>
          <w:color w:val="auto"/>
        </w:rPr>
      </w:pPr>
      <w:r w:rsidRPr="004432A2">
        <w:rPr>
          <w:color w:val="auto"/>
        </w:rPr>
        <w:t xml:space="preserve">Work with the </w:t>
      </w:r>
      <w:r w:rsidR="00725798" w:rsidRPr="004432A2">
        <w:rPr>
          <w:color w:val="auto"/>
        </w:rPr>
        <w:t>SENDCo</w:t>
      </w:r>
      <w:r w:rsidRPr="004432A2">
        <w:rPr>
          <w:color w:val="auto"/>
        </w:rPr>
        <w:t xml:space="preserve"> and the SEND Governor to determine the strategic development of the SEN policy and provision in the school. </w:t>
      </w:r>
    </w:p>
    <w:p w14:paraId="258267D9" w14:textId="77777777" w:rsidR="00441175" w:rsidRPr="004432A2" w:rsidRDefault="00441175" w:rsidP="00441175">
      <w:pPr>
        <w:pStyle w:val="Default"/>
        <w:numPr>
          <w:ilvl w:val="0"/>
          <w:numId w:val="24"/>
        </w:numPr>
        <w:spacing w:after="240"/>
        <w:rPr>
          <w:color w:val="auto"/>
        </w:rPr>
      </w:pPr>
      <w:r w:rsidRPr="004432A2">
        <w:rPr>
          <w:color w:val="auto"/>
        </w:rPr>
        <w:t xml:space="preserve">Have overall responsibility for the provision and progress of learners with SEN and/or disability. </w:t>
      </w:r>
    </w:p>
    <w:p w14:paraId="16D6A855" w14:textId="77777777" w:rsidR="00441175" w:rsidRPr="004432A2" w:rsidRDefault="00441175" w:rsidP="00441175">
      <w:pPr>
        <w:pStyle w:val="Default"/>
        <w:numPr>
          <w:ilvl w:val="1"/>
          <w:numId w:val="19"/>
        </w:numPr>
        <w:spacing w:after="240"/>
        <w:ind w:left="624"/>
        <w:rPr>
          <w:b/>
          <w:bCs/>
          <w:color w:val="auto"/>
        </w:rPr>
      </w:pPr>
      <w:r w:rsidRPr="004432A2">
        <w:rPr>
          <w:b/>
          <w:bCs/>
          <w:color w:val="auto"/>
        </w:rPr>
        <w:t xml:space="preserve">SEND Governor </w:t>
      </w:r>
    </w:p>
    <w:p w14:paraId="440476B5" w14:textId="77777777" w:rsidR="00441175" w:rsidRPr="004432A2" w:rsidRDefault="00441175" w:rsidP="00441175">
      <w:pPr>
        <w:pStyle w:val="ListParagraph"/>
        <w:numPr>
          <w:ilvl w:val="2"/>
          <w:numId w:val="19"/>
        </w:numPr>
        <w:spacing w:after="240"/>
        <w:ind w:left="681"/>
        <w:contextualSpacing w:val="0"/>
        <w:rPr>
          <w:color w:val="auto"/>
        </w:rPr>
      </w:pPr>
      <w:r w:rsidRPr="004432A2">
        <w:rPr>
          <w:color w:val="auto"/>
        </w:rPr>
        <w:t xml:space="preserve">The SEND Governor will: </w:t>
      </w:r>
    </w:p>
    <w:p w14:paraId="7A4ACF93" w14:textId="057481B7" w:rsidR="00441175" w:rsidRPr="004432A2" w:rsidRDefault="00441175" w:rsidP="00441175">
      <w:pPr>
        <w:pStyle w:val="Default"/>
        <w:numPr>
          <w:ilvl w:val="0"/>
          <w:numId w:val="25"/>
        </w:numPr>
        <w:spacing w:after="240"/>
        <w:rPr>
          <w:color w:val="auto"/>
        </w:rPr>
      </w:pPr>
      <w:r w:rsidRPr="004432A2">
        <w:rPr>
          <w:color w:val="auto"/>
        </w:rPr>
        <w:t>Help to raise awareness of SEN issues at Governing Board meetings</w:t>
      </w:r>
      <w:r w:rsidR="007E2B94" w:rsidRPr="004432A2">
        <w:rPr>
          <w:color w:val="auto"/>
        </w:rPr>
        <w:t>.</w:t>
      </w:r>
      <w:r w:rsidRPr="004432A2">
        <w:rPr>
          <w:color w:val="auto"/>
        </w:rPr>
        <w:t xml:space="preserve"> </w:t>
      </w:r>
    </w:p>
    <w:p w14:paraId="230A21BB" w14:textId="61A0F550" w:rsidR="00441175" w:rsidRPr="004432A2" w:rsidRDefault="00441175" w:rsidP="00441175">
      <w:pPr>
        <w:pStyle w:val="Default"/>
        <w:numPr>
          <w:ilvl w:val="0"/>
          <w:numId w:val="25"/>
        </w:numPr>
        <w:spacing w:after="240"/>
        <w:rPr>
          <w:color w:val="auto"/>
        </w:rPr>
      </w:pPr>
      <w:r w:rsidRPr="004432A2">
        <w:rPr>
          <w:color w:val="auto"/>
        </w:rPr>
        <w:t>Monitor the quality and effectiveness of SEN and disability provision within the school and update the governing body on this</w:t>
      </w:r>
      <w:r w:rsidR="007E2B94" w:rsidRPr="004432A2">
        <w:rPr>
          <w:color w:val="auto"/>
        </w:rPr>
        <w:t>.</w:t>
      </w:r>
      <w:r w:rsidRPr="004432A2">
        <w:rPr>
          <w:color w:val="auto"/>
        </w:rPr>
        <w:t xml:space="preserve"> </w:t>
      </w:r>
    </w:p>
    <w:p w14:paraId="56BCC8FE" w14:textId="07967607" w:rsidR="00441175" w:rsidRPr="004432A2" w:rsidRDefault="00441175" w:rsidP="00441175">
      <w:pPr>
        <w:pStyle w:val="Default"/>
        <w:numPr>
          <w:ilvl w:val="0"/>
          <w:numId w:val="25"/>
        </w:numPr>
        <w:spacing w:after="240"/>
        <w:rPr>
          <w:color w:val="auto"/>
        </w:rPr>
      </w:pPr>
      <w:r w:rsidRPr="004432A2">
        <w:rPr>
          <w:color w:val="auto"/>
        </w:rPr>
        <w:t xml:space="preserve">Work with the </w:t>
      </w:r>
      <w:r w:rsidR="00725798" w:rsidRPr="004432A2">
        <w:rPr>
          <w:color w:val="auto"/>
        </w:rPr>
        <w:t>SENDCo</w:t>
      </w:r>
      <w:r w:rsidRPr="004432A2">
        <w:rPr>
          <w:color w:val="auto"/>
        </w:rPr>
        <w:t xml:space="preserve"> and the Headteacher to determine the strategic development of the SEND policy and provision in the school and to evaluate the effectiveness of procedures and impact of the interventions</w:t>
      </w:r>
      <w:r w:rsidR="007E2B94" w:rsidRPr="004432A2">
        <w:rPr>
          <w:color w:val="auto"/>
        </w:rPr>
        <w:t>.</w:t>
      </w:r>
    </w:p>
    <w:p w14:paraId="233A1CEF" w14:textId="77777777" w:rsidR="00441175" w:rsidRPr="004432A2" w:rsidRDefault="00441175" w:rsidP="00441175">
      <w:pPr>
        <w:pStyle w:val="Default"/>
        <w:numPr>
          <w:ilvl w:val="0"/>
          <w:numId w:val="19"/>
        </w:numPr>
        <w:spacing w:after="240"/>
        <w:rPr>
          <w:b/>
          <w:bCs/>
          <w:color w:val="auto"/>
        </w:rPr>
      </w:pPr>
      <w:r w:rsidRPr="004432A2">
        <w:rPr>
          <w:b/>
          <w:bCs/>
          <w:color w:val="auto"/>
        </w:rPr>
        <w:t xml:space="preserve">Outside Agencies </w:t>
      </w:r>
    </w:p>
    <w:p w14:paraId="0774C116" w14:textId="55469117" w:rsidR="00441175" w:rsidRPr="004432A2" w:rsidRDefault="009C17A2" w:rsidP="00441175">
      <w:pPr>
        <w:pStyle w:val="ListParagraph"/>
        <w:numPr>
          <w:ilvl w:val="1"/>
          <w:numId w:val="19"/>
        </w:numPr>
        <w:spacing w:after="240"/>
        <w:ind w:left="624"/>
        <w:contextualSpacing w:val="0"/>
        <w:rPr>
          <w:color w:val="auto"/>
        </w:rPr>
      </w:pPr>
      <w:r w:rsidRPr="004432A2">
        <w:rPr>
          <w:color w:val="auto"/>
        </w:rPr>
        <w:t>Support from outside agencies is highly beneficial to ensuring a child with SEND accesses the best possible support. If the class teacher, SENDCo or parent believes additional advice or support would be beneficial, then consent will be sought from the parents/carers.</w:t>
      </w:r>
    </w:p>
    <w:p w14:paraId="4E448845" w14:textId="6BC4E705" w:rsidR="009C17A2" w:rsidRPr="004432A2" w:rsidRDefault="009C17A2" w:rsidP="00441175">
      <w:pPr>
        <w:pStyle w:val="ListParagraph"/>
        <w:numPr>
          <w:ilvl w:val="1"/>
          <w:numId w:val="19"/>
        </w:numPr>
        <w:spacing w:after="240"/>
        <w:ind w:left="624"/>
        <w:contextualSpacing w:val="0"/>
        <w:rPr>
          <w:i/>
          <w:iCs/>
          <w:color w:val="auto"/>
        </w:rPr>
      </w:pPr>
      <w:r w:rsidRPr="004432A2">
        <w:rPr>
          <w:color w:val="auto"/>
        </w:rPr>
        <w:t>With the consent of parents/carers, outside agencies or specialists may be involved in advising the school on effective provision. Reports and information will be shared with parent/carers</w:t>
      </w:r>
      <w:r w:rsidRPr="004432A2">
        <w:rPr>
          <w:i/>
          <w:iCs/>
          <w:color w:val="auto"/>
        </w:rPr>
        <w:t>.</w:t>
      </w:r>
    </w:p>
    <w:p w14:paraId="1F678FB1" w14:textId="34DCD07A" w:rsidR="009C17A2" w:rsidRPr="004432A2" w:rsidRDefault="001E6C49" w:rsidP="00441175">
      <w:pPr>
        <w:pStyle w:val="ListParagraph"/>
        <w:numPr>
          <w:ilvl w:val="1"/>
          <w:numId w:val="19"/>
        </w:numPr>
        <w:spacing w:after="240"/>
        <w:ind w:left="624"/>
        <w:contextualSpacing w:val="0"/>
        <w:rPr>
          <w:color w:val="auto"/>
        </w:rPr>
      </w:pPr>
      <w:r w:rsidRPr="004432A2">
        <w:rPr>
          <w:color w:val="auto"/>
        </w:rPr>
        <w:t xml:space="preserve">The school makes use of the Local Offer to access services through the Local Authority. </w:t>
      </w:r>
    </w:p>
    <w:p w14:paraId="1636AE7E" w14:textId="1B36AC3A" w:rsidR="001E6C49" w:rsidRPr="004432A2" w:rsidRDefault="001E6C49" w:rsidP="00441175">
      <w:pPr>
        <w:pStyle w:val="ListParagraph"/>
        <w:numPr>
          <w:ilvl w:val="1"/>
          <w:numId w:val="19"/>
        </w:numPr>
        <w:spacing w:after="240"/>
        <w:ind w:left="624"/>
        <w:contextualSpacing w:val="0"/>
        <w:rPr>
          <w:color w:val="auto"/>
        </w:rPr>
      </w:pPr>
      <w:r w:rsidRPr="004432A2">
        <w:rPr>
          <w:color w:val="auto"/>
        </w:rPr>
        <w:t>The school also has links with private and NHS services.</w:t>
      </w:r>
    </w:p>
    <w:p w14:paraId="736E0285" w14:textId="77777777" w:rsidR="00441175" w:rsidRPr="004432A2" w:rsidRDefault="00441175" w:rsidP="00441175">
      <w:pPr>
        <w:pStyle w:val="Default"/>
        <w:numPr>
          <w:ilvl w:val="0"/>
          <w:numId w:val="19"/>
        </w:numPr>
        <w:spacing w:after="240"/>
        <w:rPr>
          <w:b/>
          <w:bCs/>
          <w:color w:val="auto"/>
        </w:rPr>
      </w:pPr>
      <w:r w:rsidRPr="004432A2">
        <w:rPr>
          <w:b/>
          <w:bCs/>
          <w:color w:val="auto"/>
        </w:rPr>
        <w:t>Exam Access Arrangements</w:t>
      </w:r>
    </w:p>
    <w:p w14:paraId="3962460C" w14:textId="31A4EFEA" w:rsidR="00A50235" w:rsidRPr="004432A2" w:rsidRDefault="00A50235" w:rsidP="00A50235">
      <w:pPr>
        <w:numPr>
          <w:ilvl w:val="1"/>
          <w:numId w:val="19"/>
        </w:numPr>
        <w:spacing w:after="240"/>
        <w:ind w:left="624"/>
        <w:rPr>
          <w:color w:val="auto"/>
        </w:rPr>
      </w:pPr>
      <w:r w:rsidRPr="004432A2">
        <w:rPr>
          <w:color w:val="auto"/>
        </w:rPr>
        <w:t xml:space="preserve">The Trust has an </w:t>
      </w:r>
      <w:r w:rsidR="00877142" w:rsidRPr="004432A2">
        <w:rPr>
          <w:color w:val="auto"/>
        </w:rPr>
        <w:t>E</w:t>
      </w:r>
      <w:r w:rsidRPr="004432A2">
        <w:rPr>
          <w:color w:val="auto"/>
        </w:rPr>
        <w:t xml:space="preserve">xams </w:t>
      </w:r>
      <w:r w:rsidR="00877142" w:rsidRPr="004432A2">
        <w:rPr>
          <w:color w:val="auto"/>
        </w:rPr>
        <w:t>P</w:t>
      </w:r>
      <w:r w:rsidRPr="004432A2">
        <w:rPr>
          <w:color w:val="auto"/>
        </w:rPr>
        <w:t>olicy, which can be found on our website.</w:t>
      </w:r>
    </w:p>
    <w:p w14:paraId="30AC4369" w14:textId="77777777" w:rsidR="00441175" w:rsidRPr="004432A2" w:rsidRDefault="00441175" w:rsidP="00441175">
      <w:pPr>
        <w:pStyle w:val="Default"/>
        <w:numPr>
          <w:ilvl w:val="0"/>
          <w:numId w:val="19"/>
        </w:numPr>
        <w:spacing w:after="240"/>
        <w:rPr>
          <w:b/>
          <w:bCs/>
          <w:color w:val="auto"/>
        </w:rPr>
      </w:pPr>
      <w:r w:rsidRPr="004432A2">
        <w:rPr>
          <w:b/>
          <w:bCs/>
          <w:color w:val="auto"/>
        </w:rPr>
        <w:t xml:space="preserve">Transition </w:t>
      </w:r>
    </w:p>
    <w:p w14:paraId="5BA2D23C" w14:textId="0C8FED3E" w:rsidR="00441175" w:rsidRPr="004432A2" w:rsidRDefault="001E6C49" w:rsidP="00441175">
      <w:pPr>
        <w:pStyle w:val="ListParagraph"/>
        <w:numPr>
          <w:ilvl w:val="1"/>
          <w:numId w:val="19"/>
        </w:numPr>
        <w:spacing w:after="240"/>
        <w:ind w:left="624"/>
        <w:contextualSpacing w:val="0"/>
        <w:rPr>
          <w:color w:val="auto"/>
        </w:rPr>
      </w:pPr>
      <w:r w:rsidRPr="004432A2">
        <w:rPr>
          <w:color w:val="auto"/>
        </w:rPr>
        <w:lastRenderedPageBreak/>
        <w:t>SEND support includes facilitating effective transition between phases of education. The SENDCo and Inclusion Team will identify children requiring additional transitional support and will plan provision according to their needs.</w:t>
      </w:r>
    </w:p>
    <w:p w14:paraId="10681F64" w14:textId="6D143ED5" w:rsidR="00441175" w:rsidRPr="004432A2" w:rsidRDefault="001E6C49" w:rsidP="00441175">
      <w:pPr>
        <w:pStyle w:val="ListParagraph"/>
        <w:numPr>
          <w:ilvl w:val="1"/>
          <w:numId w:val="19"/>
        </w:numPr>
        <w:spacing w:after="240"/>
        <w:ind w:left="624"/>
        <w:contextualSpacing w:val="0"/>
        <w:rPr>
          <w:color w:val="auto"/>
        </w:rPr>
      </w:pPr>
      <w:r w:rsidRPr="004432A2">
        <w:rPr>
          <w:color w:val="auto"/>
        </w:rPr>
        <w:t xml:space="preserve">Class teachers share information </w:t>
      </w:r>
      <w:r w:rsidR="00217290" w:rsidRPr="004432A2">
        <w:rPr>
          <w:color w:val="auto"/>
        </w:rPr>
        <w:t xml:space="preserve">(between year groups) </w:t>
      </w:r>
      <w:r w:rsidRPr="004432A2">
        <w:rPr>
          <w:color w:val="auto"/>
        </w:rPr>
        <w:t xml:space="preserve">regarding a pupil’s provision, to ensure transition between year groups and phases is successful. </w:t>
      </w:r>
    </w:p>
    <w:p w14:paraId="673593D5" w14:textId="7B1BA52F" w:rsidR="001E6C49" w:rsidRPr="004432A2" w:rsidRDefault="001E6C49" w:rsidP="00441175">
      <w:pPr>
        <w:pStyle w:val="ListParagraph"/>
        <w:numPr>
          <w:ilvl w:val="1"/>
          <w:numId w:val="19"/>
        </w:numPr>
        <w:spacing w:after="240"/>
        <w:ind w:left="624"/>
        <w:contextualSpacing w:val="0"/>
        <w:rPr>
          <w:color w:val="auto"/>
        </w:rPr>
      </w:pPr>
      <w:r w:rsidRPr="004432A2">
        <w:rPr>
          <w:color w:val="auto"/>
        </w:rPr>
        <w:t xml:space="preserve">For year 6 pupils, the school identifies pupils who may benefit from enhanced transition sessions and works closely with secondary schools to facilitate this. </w:t>
      </w:r>
    </w:p>
    <w:p w14:paraId="0588FFC5" w14:textId="77777777" w:rsidR="00441175" w:rsidRPr="004432A2" w:rsidRDefault="00441175" w:rsidP="00441175">
      <w:pPr>
        <w:pStyle w:val="Default"/>
        <w:numPr>
          <w:ilvl w:val="0"/>
          <w:numId w:val="19"/>
        </w:numPr>
        <w:spacing w:after="240"/>
        <w:rPr>
          <w:b/>
          <w:bCs/>
          <w:color w:val="auto"/>
        </w:rPr>
      </w:pPr>
      <w:r w:rsidRPr="004432A2">
        <w:rPr>
          <w:b/>
          <w:bCs/>
          <w:color w:val="auto"/>
        </w:rPr>
        <w:t>Confidentiality &amp; GDPR</w:t>
      </w:r>
    </w:p>
    <w:p w14:paraId="73C8E422" w14:textId="76764690" w:rsidR="00441175" w:rsidRPr="004432A2" w:rsidRDefault="005A3354" w:rsidP="00441175">
      <w:pPr>
        <w:pStyle w:val="ListParagraph"/>
        <w:numPr>
          <w:ilvl w:val="1"/>
          <w:numId w:val="19"/>
        </w:numPr>
        <w:spacing w:after="240"/>
        <w:ind w:left="624"/>
        <w:contextualSpacing w:val="0"/>
        <w:rPr>
          <w:color w:val="auto"/>
        </w:rPr>
      </w:pPr>
      <w:r w:rsidRPr="004432A2">
        <w:rPr>
          <w:color w:val="auto"/>
        </w:rPr>
        <w:t xml:space="preserve">The school values confidentiality. Anyone </w:t>
      </w:r>
      <w:r w:rsidR="00245C8A" w:rsidRPr="004432A2">
        <w:rPr>
          <w:color w:val="auto"/>
        </w:rPr>
        <w:t xml:space="preserve">with access to SEND information must treat the content in confidence and in line with the General Data Protection Act 2018 and Protection Regulations 2017 (GDPR). </w:t>
      </w:r>
    </w:p>
    <w:p w14:paraId="7CE4D5B3" w14:textId="4150EF47" w:rsidR="00441175" w:rsidRPr="004432A2" w:rsidRDefault="00245C8A" w:rsidP="00441175">
      <w:pPr>
        <w:pStyle w:val="ListParagraph"/>
        <w:numPr>
          <w:ilvl w:val="1"/>
          <w:numId w:val="19"/>
        </w:numPr>
        <w:spacing w:after="240"/>
        <w:ind w:left="624"/>
        <w:contextualSpacing w:val="0"/>
        <w:rPr>
          <w:color w:val="auto"/>
        </w:rPr>
      </w:pPr>
      <w:r w:rsidRPr="004432A2">
        <w:rPr>
          <w:color w:val="auto"/>
        </w:rPr>
        <w:t xml:space="preserve">Any information such as SEND support plans, communications, reports, EHCPs, annual reviews etc. are kept securely via CPOMS. School staff (including teachers, teaching assistants and MSAs) have access to SEND provision plans via the Staff Share. This is a secure online area, which is password protected. </w:t>
      </w:r>
    </w:p>
    <w:p w14:paraId="58F84F22" w14:textId="4C2200E9" w:rsidR="00245C8A" w:rsidRPr="004432A2" w:rsidRDefault="00245C8A" w:rsidP="00441175">
      <w:pPr>
        <w:pStyle w:val="ListParagraph"/>
        <w:numPr>
          <w:ilvl w:val="1"/>
          <w:numId w:val="19"/>
        </w:numPr>
        <w:spacing w:after="240"/>
        <w:ind w:left="624"/>
        <w:contextualSpacing w:val="0"/>
        <w:rPr>
          <w:color w:val="auto"/>
        </w:rPr>
      </w:pPr>
      <w:r w:rsidRPr="004432A2">
        <w:rPr>
          <w:color w:val="auto"/>
        </w:rPr>
        <w:t>Staff follow the school’s safeguarding procedures.</w:t>
      </w:r>
    </w:p>
    <w:p w14:paraId="71E71CD9" w14:textId="77777777" w:rsidR="00441175" w:rsidRPr="004432A2" w:rsidRDefault="00441175" w:rsidP="00441175">
      <w:pPr>
        <w:pStyle w:val="Default"/>
        <w:numPr>
          <w:ilvl w:val="0"/>
          <w:numId w:val="19"/>
        </w:numPr>
        <w:spacing w:after="240"/>
        <w:rPr>
          <w:b/>
          <w:bCs/>
          <w:color w:val="auto"/>
        </w:rPr>
      </w:pPr>
      <w:r w:rsidRPr="004432A2">
        <w:rPr>
          <w:b/>
          <w:bCs/>
          <w:color w:val="auto"/>
        </w:rPr>
        <w:t xml:space="preserve">Complaints </w:t>
      </w:r>
    </w:p>
    <w:p w14:paraId="4A4AB588" w14:textId="77777777" w:rsidR="00441175" w:rsidRPr="004432A2" w:rsidRDefault="00441175" w:rsidP="00441175">
      <w:pPr>
        <w:numPr>
          <w:ilvl w:val="1"/>
          <w:numId w:val="19"/>
        </w:numPr>
        <w:spacing w:after="240"/>
        <w:ind w:left="624"/>
        <w:rPr>
          <w:color w:val="auto"/>
        </w:rPr>
      </w:pPr>
      <w:r w:rsidRPr="004432A2">
        <w:rPr>
          <w:color w:val="auto"/>
        </w:rPr>
        <w:t>The Trust has a concerns and complaints policy, which can be found on our website.</w:t>
      </w:r>
    </w:p>
    <w:p w14:paraId="2F22F042" w14:textId="77777777" w:rsidR="00441175" w:rsidRPr="004432A2" w:rsidRDefault="00441175" w:rsidP="00441175">
      <w:pPr>
        <w:pStyle w:val="Default"/>
        <w:numPr>
          <w:ilvl w:val="0"/>
          <w:numId w:val="19"/>
        </w:numPr>
        <w:spacing w:after="240"/>
        <w:rPr>
          <w:b/>
          <w:bCs/>
          <w:color w:val="auto"/>
        </w:rPr>
      </w:pPr>
      <w:r w:rsidRPr="004432A2">
        <w:rPr>
          <w:b/>
          <w:bCs/>
          <w:color w:val="auto"/>
        </w:rPr>
        <w:t>Contact details of support services for parents of pupils with SEND:</w:t>
      </w:r>
    </w:p>
    <w:p w14:paraId="6A67E340" w14:textId="4F89B619" w:rsidR="00441175" w:rsidRPr="004432A2" w:rsidRDefault="00441175" w:rsidP="00441175">
      <w:pPr>
        <w:pStyle w:val="ListParagraph"/>
        <w:numPr>
          <w:ilvl w:val="1"/>
          <w:numId w:val="19"/>
        </w:numPr>
        <w:spacing w:after="240"/>
        <w:ind w:left="624"/>
        <w:contextualSpacing w:val="0"/>
        <w:rPr>
          <w:color w:val="auto"/>
        </w:rPr>
      </w:pPr>
      <w:r w:rsidRPr="004432A2">
        <w:rPr>
          <w:color w:val="auto"/>
        </w:rPr>
        <w:t xml:space="preserve">We operate an </w:t>
      </w:r>
      <w:r w:rsidR="00245C8A" w:rsidRPr="004432A2">
        <w:rPr>
          <w:color w:val="auto"/>
        </w:rPr>
        <w:t>open-door</w:t>
      </w:r>
      <w:r w:rsidRPr="004432A2">
        <w:rPr>
          <w:color w:val="auto"/>
        </w:rPr>
        <w:t xml:space="preserve"> policy and we encourage parents/ carers to come and speak to us whenever they would like to. </w:t>
      </w:r>
    </w:p>
    <w:p w14:paraId="711BCA8D" w14:textId="4E396BA5" w:rsidR="00245C8A" w:rsidRPr="004432A2" w:rsidRDefault="00245C8A" w:rsidP="00441175">
      <w:pPr>
        <w:pStyle w:val="ListParagraph"/>
        <w:numPr>
          <w:ilvl w:val="1"/>
          <w:numId w:val="19"/>
        </w:numPr>
        <w:spacing w:after="240"/>
        <w:ind w:left="624"/>
        <w:contextualSpacing w:val="0"/>
        <w:rPr>
          <w:color w:val="auto"/>
        </w:rPr>
      </w:pPr>
      <w:r w:rsidRPr="004432A2">
        <w:rPr>
          <w:color w:val="auto"/>
        </w:rPr>
        <w:t>The school website also shares useful links to services in the local area.</w:t>
      </w:r>
    </w:p>
    <w:p w14:paraId="2E85EED5" w14:textId="77777777" w:rsidR="00441175" w:rsidRPr="004432A2" w:rsidRDefault="00441175" w:rsidP="00441175">
      <w:pPr>
        <w:pStyle w:val="Default"/>
        <w:spacing w:after="240"/>
        <w:rPr>
          <w:color w:val="auto"/>
        </w:rPr>
      </w:pPr>
      <w:r w:rsidRPr="004432A2">
        <w:rPr>
          <w:color w:val="auto"/>
        </w:rPr>
        <w:t xml:space="preserve">If parents/ carers would like impartial advice and support SENDIASS is available to all parents/ carers: </w:t>
      </w:r>
    </w:p>
    <w:p w14:paraId="63284063" w14:textId="77777777" w:rsidR="00441175" w:rsidRPr="004432A2" w:rsidRDefault="00C70918" w:rsidP="00441175">
      <w:pPr>
        <w:pStyle w:val="Default"/>
        <w:spacing w:after="240"/>
        <w:rPr>
          <w:color w:val="auto"/>
        </w:rPr>
      </w:pPr>
      <w:hyperlink r:id="rId16" w:history="1">
        <w:r w:rsidR="00441175" w:rsidRPr="004432A2">
          <w:rPr>
            <w:rStyle w:val="Hyperlink"/>
            <w:color w:val="auto"/>
          </w:rPr>
          <w:t>https://www.northyorks.gov.uk/send-information-advice-and-support-service</w:t>
        </w:r>
      </w:hyperlink>
    </w:p>
    <w:p w14:paraId="1A3AFC18" w14:textId="77777777" w:rsidR="00441175" w:rsidRPr="004432A2" w:rsidRDefault="00C70918" w:rsidP="00441175">
      <w:pPr>
        <w:pStyle w:val="Default"/>
        <w:spacing w:after="240"/>
        <w:rPr>
          <w:color w:val="auto"/>
        </w:rPr>
      </w:pPr>
      <w:hyperlink r:id="rId17" w:history="1">
        <w:r w:rsidR="00441175" w:rsidRPr="004432A2">
          <w:rPr>
            <w:rStyle w:val="Hyperlink"/>
            <w:color w:val="auto"/>
          </w:rPr>
          <w:t>info@sendiassnorthyorks.org</w:t>
        </w:r>
      </w:hyperlink>
      <w:r w:rsidR="00441175" w:rsidRPr="004432A2">
        <w:rPr>
          <w:color w:val="auto"/>
        </w:rPr>
        <w:t xml:space="preserve"> </w:t>
      </w:r>
    </w:p>
    <w:p w14:paraId="63E5EE4C" w14:textId="77777777" w:rsidR="00441175" w:rsidRPr="004432A2" w:rsidRDefault="00441175" w:rsidP="00441175">
      <w:pPr>
        <w:pStyle w:val="Default"/>
        <w:spacing w:after="240"/>
        <w:rPr>
          <w:color w:val="auto"/>
        </w:rPr>
      </w:pPr>
      <w:r w:rsidRPr="004432A2">
        <w:rPr>
          <w:color w:val="auto"/>
        </w:rPr>
        <w:t>Tel:01609536923</w:t>
      </w:r>
    </w:p>
    <w:p w14:paraId="06F3C1B0" w14:textId="04E0C604" w:rsidR="00441175" w:rsidRDefault="00217290" w:rsidP="00441175">
      <w:pPr>
        <w:pStyle w:val="Default"/>
        <w:spacing w:after="240"/>
        <w:rPr>
          <w:b/>
          <w:bCs/>
          <w:color w:val="auto"/>
        </w:rPr>
      </w:pPr>
      <w:r w:rsidRPr="004432A2">
        <w:rPr>
          <w:b/>
          <w:bCs/>
          <w:color w:val="auto"/>
        </w:rPr>
        <w:t>May 202</w:t>
      </w:r>
      <w:r w:rsidR="004D5594">
        <w:rPr>
          <w:b/>
          <w:bCs/>
          <w:color w:val="auto"/>
        </w:rPr>
        <w:t>4</w:t>
      </w:r>
    </w:p>
    <w:p w14:paraId="1B2C7399" w14:textId="77777777" w:rsidR="00FD4F79" w:rsidRPr="004432A2" w:rsidRDefault="00FD4F79" w:rsidP="00441175">
      <w:pPr>
        <w:pStyle w:val="Default"/>
        <w:spacing w:after="240"/>
        <w:rPr>
          <w:b/>
          <w:bCs/>
          <w:color w:val="auto"/>
        </w:rPr>
      </w:pPr>
    </w:p>
    <w:p w14:paraId="505A3BE0" w14:textId="77777777" w:rsidR="00441175" w:rsidRPr="004432A2" w:rsidRDefault="00441175" w:rsidP="00441175">
      <w:pPr>
        <w:pStyle w:val="Default"/>
        <w:spacing w:after="240"/>
        <w:rPr>
          <w:i/>
          <w:iCs/>
          <w:color w:val="auto"/>
        </w:rPr>
      </w:pPr>
      <w:r w:rsidRPr="004432A2">
        <w:rPr>
          <w:i/>
          <w:iCs/>
          <w:color w:val="auto"/>
        </w:rPr>
        <w:t>Reviewed annually alongside the SEND Information Report</w:t>
      </w:r>
    </w:p>
    <w:p w14:paraId="1B8E1B60" w14:textId="3D4D071B" w:rsidR="00441175" w:rsidRPr="004432A2" w:rsidRDefault="00441175" w:rsidP="00441175">
      <w:pPr>
        <w:pStyle w:val="Default"/>
        <w:spacing w:after="240"/>
        <w:rPr>
          <w:b/>
          <w:bCs/>
          <w:i/>
          <w:iCs/>
          <w:color w:val="auto"/>
        </w:rPr>
      </w:pPr>
    </w:p>
    <w:p w14:paraId="4F167D16" w14:textId="2CC98C83" w:rsidR="00743E92" w:rsidRPr="004432A2" w:rsidRDefault="00743E92" w:rsidP="00441175">
      <w:pPr>
        <w:pStyle w:val="Default"/>
        <w:spacing w:after="240"/>
        <w:rPr>
          <w:b/>
          <w:bCs/>
          <w:i/>
          <w:iCs/>
          <w:color w:val="auto"/>
        </w:rPr>
      </w:pPr>
    </w:p>
    <w:p w14:paraId="4B20370F" w14:textId="2DED2081" w:rsidR="00743E92" w:rsidRPr="004432A2" w:rsidRDefault="00743E92" w:rsidP="00441175">
      <w:pPr>
        <w:pStyle w:val="Default"/>
        <w:spacing w:after="240"/>
        <w:rPr>
          <w:b/>
          <w:bCs/>
          <w:i/>
          <w:iCs/>
          <w:color w:val="auto"/>
        </w:rPr>
      </w:pPr>
    </w:p>
    <w:p w14:paraId="7D04B779" w14:textId="38FF8927" w:rsidR="00743E92" w:rsidRPr="004432A2" w:rsidRDefault="00743E92" w:rsidP="00441175">
      <w:pPr>
        <w:pStyle w:val="Default"/>
        <w:spacing w:after="240"/>
        <w:rPr>
          <w:b/>
          <w:bCs/>
          <w:i/>
          <w:iCs/>
          <w:color w:val="auto"/>
        </w:rPr>
      </w:pPr>
    </w:p>
    <w:p w14:paraId="3E3D8219" w14:textId="58B4C642" w:rsidR="00743E92" w:rsidRPr="004432A2" w:rsidRDefault="00743E92" w:rsidP="00441175">
      <w:pPr>
        <w:pStyle w:val="Default"/>
        <w:spacing w:after="240"/>
        <w:rPr>
          <w:b/>
          <w:bCs/>
          <w:i/>
          <w:iCs/>
          <w:color w:val="auto"/>
        </w:rPr>
      </w:pPr>
    </w:p>
    <w:p w14:paraId="2A26AF44" w14:textId="291E7CA6" w:rsidR="00743E92" w:rsidRDefault="00743E92" w:rsidP="00441175">
      <w:pPr>
        <w:pStyle w:val="Default"/>
        <w:spacing w:after="240"/>
        <w:rPr>
          <w:b/>
          <w:bCs/>
          <w:i/>
          <w:iCs/>
          <w:color w:val="00AF50"/>
        </w:rPr>
      </w:pPr>
    </w:p>
    <w:p w14:paraId="11A0C7F2" w14:textId="60234802" w:rsidR="00743E92" w:rsidRDefault="00743E92" w:rsidP="00441175">
      <w:pPr>
        <w:pStyle w:val="Default"/>
        <w:spacing w:after="240"/>
        <w:rPr>
          <w:b/>
          <w:bCs/>
          <w:i/>
          <w:iCs/>
          <w:color w:val="00AF50"/>
        </w:rPr>
      </w:pPr>
    </w:p>
    <w:p w14:paraId="448E5E4D" w14:textId="24C48731" w:rsidR="00743E92" w:rsidRDefault="00743E92" w:rsidP="00441175">
      <w:pPr>
        <w:pStyle w:val="Default"/>
        <w:spacing w:after="240"/>
        <w:rPr>
          <w:b/>
          <w:bCs/>
          <w:i/>
          <w:iCs/>
          <w:color w:val="00AF50"/>
        </w:rPr>
      </w:pPr>
    </w:p>
    <w:p w14:paraId="228326C3" w14:textId="1C72D704" w:rsidR="00743E92" w:rsidRDefault="00743E92" w:rsidP="00441175">
      <w:pPr>
        <w:pStyle w:val="Default"/>
        <w:spacing w:after="240"/>
        <w:rPr>
          <w:b/>
          <w:bCs/>
          <w:i/>
          <w:iCs/>
          <w:color w:val="00AF50"/>
        </w:rPr>
      </w:pPr>
    </w:p>
    <w:p w14:paraId="7CAF7590" w14:textId="723E0F98" w:rsidR="00743E92" w:rsidRDefault="00743E92" w:rsidP="00441175">
      <w:pPr>
        <w:pStyle w:val="Default"/>
        <w:spacing w:after="240"/>
        <w:rPr>
          <w:b/>
          <w:bCs/>
          <w:i/>
          <w:iCs/>
          <w:color w:val="00AF50"/>
        </w:rPr>
      </w:pPr>
    </w:p>
    <w:p w14:paraId="51E924D7" w14:textId="78373839" w:rsidR="00743E92" w:rsidRDefault="00743E92" w:rsidP="00441175">
      <w:pPr>
        <w:pStyle w:val="Default"/>
        <w:spacing w:after="240"/>
        <w:rPr>
          <w:b/>
          <w:bCs/>
          <w:i/>
          <w:iCs/>
          <w:color w:val="00AF50"/>
        </w:rPr>
      </w:pPr>
    </w:p>
    <w:p w14:paraId="7974E707" w14:textId="14CFEF5B" w:rsidR="00743E92" w:rsidRDefault="00743E92" w:rsidP="00441175">
      <w:pPr>
        <w:pStyle w:val="Default"/>
        <w:spacing w:after="240"/>
        <w:rPr>
          <w:b/>
          <w:bCs/>
          <w:i/>
          <w:iCs/>
          <w:color w:val="00AF50"/>
        </w:rPr>
      </w:pPr>
    </w:p>
    <w:p w14:paraId="081E3A9F" w14:textId="0ABBA0F5" w:rsidR="00743E92" w:rsidRDefault="00743E92" w:rsidP="00441175">
      <w:pPr>
        <w:pStyle w:val="Default"/>
        <w:spacing w:after="240"/>
        <w:rPr>
          <w:b/>
          <w:bCs/>
          <w:i/>
          <w:iCs/>
          <w:color w:val="00AF50"/>
        </w:rPr>
      </w:pPr>
    </w:p>
    <w:p w14:paraId="5B1A9D83" w14:textId="27198182" w:rsidR="00743E92" w:rsidRDefault="00743E92" w:rsidP="00441175">
      <w:pPr>
        <w:pStyle w:val="Default"/>
        <w:spacing w:after="240"/>
        <w:rPr>
          <w:b/>
          <w:bCs/>
          <w:i/>
          <w:iCs/>
          <w:color w:val="00AF50"/>
        </w:rPr>
      </w:pPr>
    </w:p>
    <w:p w14:paraId="188A26AE" w14:textId="06FA9B82" w:rsidR="00743E92" w:rsidRDefault="00743E92" w:rsidP="00441175">
      <w:pPr>
        <w:pStyle w:val="Default"/>
        <w:spacing w:after="240"/>
        <w:rPr>
          <w:b/>
          <w:bCs/>
          <w:i/>
          <w:iCs/>
          <w:color w:val="00AF50"/>
        </w:rPr>
      </w:pPr>
    </w:p>
    <w:p w14:paraId="572C89D7" w14:textId="62B0DF1C" w:rsidR="00743E92" w:rsidRDefault="00743E92" w:rsidP="00441175">
      <w:pPr>
        <w:pStyle w:val="Default"/>
        <w:spacing w:after="240"/>
        <w:rPr>
          <w:b/>
          <w:bCs/>
          <w:i/>
          <w:iCs/>
          <w:color w:val="00AF50"/>
        </w:rPr>
      </w:pPr>
    </w:p>
    <w:p w14:paraId="366C257E" w14:textId="6DE710F6" w:rsidR="00743E92" w:rsidRDefault="00743E92" w:rsidP="00441175">
      <w:pPr>
        <w:pStyle w:val="Default"/>
        <w:spacing w:after="240"/>
        <w:rPr>
          <w:b/>
          <w:bCs/>
          <w:i/>
          <w:iCs/>
          <w:color w:val="00AF50"/>
        </w:rPr>
      </w:pPr>
    </w:p>
    <w:p w14:paraId="5482A46D" w14:textId="32EADB91" w:rsidR="00743E92" w:rsidRDefault="00743E92" w:rsidP="00441175">
      <w:pPr>
        <w:pStyle w:val="Default"/>
        <w:spacing w:after="240"/>
        <w:rPr>
          <w:b/>
          <w:bCs/>
          <w:i/>
          <w:iCs/>
          <w:color w:val="00AF50"/>
        </w:rPr>
      </w:pPr>
    </w:p>
    <w:p w14:paraId="76F607B7" w14:textId="5792E09B" w:rsidR="00743E92" w:rsidRDefault="00743E92" w:rsidP="00441175">
      <w:pPr>
        <w:pStyle w:val="Default"/>
        <w:spacing w:after="240"/>
        <w:rPr>
          <w:b/>
          <w:bCs/>
          <w:i/>
          <w:iCs/>
          <w:color w:val="00AF50"/>
        </w:rPr>
      </w:pPr>
    </w:p>
    <w:p w14:paraId="38BF6E27" w14:textId="22F1B1D3" w:rsidR="00743E92" w:rsidRDefault="00743E92" w:rsidP="00441175">
      <w:pPr>
        <w:pStyle w:val="Default"/>
        <w:spacing w:after="240"/>
        <w:rPr>
          <w:b/>
          <w:bCs/>
          <w:i/>
          <w:iCs/>
          <w:color w:val="00AF50"/>
        </w:rPr>
      </w:pPr>
    </w:p>
    <w:p w14:paraId="2D3FB575" w14:textId="00212020" w:rsidR="00743E92" w:rsidRDefault="00743E92" w:rsidP="00441175">
      <w:pPr>
        <w:pStyle w:val="Default"/>
        <w:spacing w:after="240"/>
        <w:rPr>
          <w:b/>
          <w:bCs/>
          <w:i/>
          <w:iCs/>
          <w:color w:val="00AF50"/>
        </w:rPr>
      </w:pPr>
    </w:p>
    <w:p w14:paraId="11DA1E34" w14:textId="77C57BAB" w:rsidR="00743E92" w:rsidRDefault="00743E92" w:rsidP="00441175">
      <w:pPr>
        <w:pStyle w:val="Default"/>
        <w:spacing w:after="240"/>
        <w:rPr>
          <w:b/>
          <w:bCs/>
          <w:i/>
          <w:iCs/>
          <w:color w:val="00AF50"/>
        </w:rPr>
      </w:pPr>
    </w:p>
    <w:p w14:paraId="6E2641F7" w14:textId="4CBD93E5" w:rsidR="00743E92" w:rsidRDefault="00743E92" w:rsidP="00441175">
      <w:pPr>
        <w:pStyle w:val="Default"/>
        <w:spacing w:after="240"/>
        <w:rPr>
          <w:b/>
          <w:bCs/>
          <w:i/>
          <w:iCs/>
          <w:color w:val="00AF50"/>
        </w:rPr>
      </w:pPr>
    </w:p>
    <w:p w14:paraId="1FDF9913" w14:textId="6000426B" w:rsidR="00743E92" w:rsidRDefault="00743E92" w:rsidP="00441175">
      <w:pPr>
        <w:pStyle w:val="Default"/>
        <w:spacing w:after="240"/>
        <w:rPr>
          <w:b/>
          <w:bCs/>
          <w:i/>
          <w:iCs/>
          <w:color w:val="00AF50"/>
        </w:rPr>
      </w:pPr>
    </w:p>
    <w:p w14:paraId="0500FEE2" w14:textId="77777777" w:rsidR="00743E92" w:rsidRPr="004432A2" w:rsidRDefault="00743E92" w:rsidP="00441175">
      <w:pPr>
        <w:pStyle w:val="Default"/>
        <w:spacing w:after="240"/>
        <w:rPr>
          <w:b/>
          <w:bCs/>
          <w:i/>
          <w:iCs/>
          <w:color w:val="auto"/>
        </w:rPr>
      </w:pPr>
    </w:p>
    <w:p w14:paraId="35BCECB2" w14:textId="2723E5F1" w:rsidR="00441175" w:rsidRPr="004432A2" w:rsidRDefault="00441175" w:rsidP="00441175">
      <w:pPr>
        <w:pStyle w:val="Default"/>
        <w:spacing w:after="240"/>
        <w:rPr>
          <w:b/>
          <w:bCs/>
          <w:i/>
          <w:iCs/>
          <w:color w:val="auto"/>
        </w:rPr>
      </w:pPr>
      <w:r w:rsidRPr="004432A2">
        <w:rPr>
          <w:b/>
          <w:bCs/>
          <w:i/>
          <w:iCs/>
          <w:color w:val="auto"/>
        </w:rPr>
        <w:t xml:space="preserve">Appendices </w:t>
      </w:r>
    </w:p>
    <w:p w14:paraId="2BD132B2" w14:textId="42DF06FB" w:rsidR="00441175" w:rsidRPr="004432A2" w:rsidRDefault="00743E92" w:rsidP="00441175">
      <w:pPr>
        <w:pStyle w:val="Default"/>
        <w:spacing w:after="240"/>
        <w:rPr>
          <w:i/>
          <w:iCs/>
          <w:color w:val="auto"/>
        </w:rPr>
      </w:pPr>
      <w:r w:rsidRPr="004432A2">
        <w:rPr>
          <w:i/>
          <w:iCs/>
          <w:color w:val="auto"/>
        </w:rPr>
        <w:t>Appendix 1 – IPM Template</w:t>
      </w:r>
    </w:p>
    <w:p w14:paraId="011B9C2F" w14:textId="598A153A" w:rsidR="00743E92" w:rsidRDefault="00743E92" w:rsidP="00441175">
      <w:pPr>
        <w:pStyle w:val="Default"/>
        <w:spacing w:after="240"/>
        <w:rPr>
          <w:i/>
          <w:iCs/>
          <w:color w:val="00AF50"/>
        </w:rPr>
      </w:pPr>
      <w:r>
        <w:rPr>
          <w:noProof/>
        </w:rPr>
        <w:lastRenderedPageBreak/>
        <w:drawing>
          <wp:inline distT="0" distB="0" distL="0" distR="0" wp14:anchorId="66413072" wp14:editId="5F2996C6">
            <wp:extent cx="5731510" cy="4020820"/>
            <wp:effectExtent l="0" t="0" r="254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8"/>
                    <a:stretch>
                      <a:fillRect/>
                    </a:stretch>
                  </pic:blipFill>
                  <pic:spPr>
                    <a:xfrm>
                      <a:off x="0" y="0"/>
                      <a:ext cx="5731510" cy="4020820"/>
                    </a:xfrm>
                    <a:prstGeom prst="rect">
                      <a:avLst/>
                    </a:prstGeom>
                  </pic:spPr>
                </pic:pic>
              </a:graphicData>
            </a:graphic>
          </wp:inline>
        </w:drawing>
      </w:r>
    </w:p>
    <w:p w14:paraId="215D301C" w14:textId="7E365E5A" w:rsidR="00743E92" w:rsidRDefault="00743E92" w:rsidP="00441175">
      <w:pPr>
        <w:pStyle w:val="Default"/>
        <w:spacing w:after="240"/>
        <w:rPr>
          <w:i/>
          <w:iCs/>
          <w:color w:val="00AF50"/>
        </w:rPr>
      </w:pPr>
      <w:r>
        <w:rPr>
          <w:noProof/>
        </w:rPr>
        <w:lastRenderedPageBreak/>
        <w:drawing>
          <wp:inline distT="0" distB="0" distL="0" distR="0" wp14:anchorId="311BF0C0" wp14:editId="4950D6CB">
            <wp:extent cx="5731510" cy="3990340"/>
            <wp:effectExtent l="0" t="0" r="2540" b="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9"/>
                    <a:stretch>
                      <a:fillRect/>
                    </a:stretch>
                  </pic:blipFill>
                  <pic:spPr>
                    <a:xfrm>
                      <a:off x="0" y="0"/>
                      <a:ext cx="5731510" cy="3990340"/>
                    </a:xfrm>
                    <a:prstGeom prst="rect">
                      <a:avLst/>
                    </a:prstGeom>
                  </pic:spPr>
                </pic:pic>
              </a:graphicData>
            </a:graphic>
          </wp:inline>
        </w:drawing>
      </w:r>
      <w:r>
        <w:rPr>
          <w:noProof/>
        </w:rPr>
        <w:drawing>
          <wp:inline distT="0" distB="0" distL="0" distR="0" wp14:anchorId="683F7DD7" wp14:editId="294B1115">
            <wp:extent cx="5731510" cy="4008120"/>
            <wp:effectExtent l="0" t="0" r="254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20"/>
                    <a:stretch>
                      <a:fillRect/>
                    </a:stretch>
                  </pic:blipFill>
                  <pic:spPr>
                    <a:xfrm>
                      <a:off x="0" y="0"/>
                      <a:ext cx="5731510" cy="4008120"/>
                    </a:xfrm>
                    <a:prstGeom prst="rect">
                      <a:avLst/>
                    </a:prstGeom>
                  </pic:spPr>
                </pic:pic>
              </a:graphicData>
            </a:graphic>
          </wp:inline>
        </w:drawing>
      </w:r>
      <w:r>
        <w:rPr>
          <w:noProof/>
        </w:rPr>
        <w:lastRenderedPageBreak/>
        <w:drawing>
          <wp:inline distT="0" distB="0" distL="0" distR="0" wp14:anchorId="06CEA5C0" wp14:editId="186FEF45">
            <wp:extent cx="5731510" cy="4064635"/>
            <wp:effectExtent l="0" t="0" r="2540" b="0"/>
            <wp:docPr id="6" name="Picture 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with medium confidence"/>
                    <pic:cNvPicPr/>
                  </pic:nvPicPr>
                  <pic:blipFill>
                    <a:blip r:embed="rId21"/>
                    <a:stretch>
                      <a:fillRect/>
                    </a:stretch>
                  </pic:blipFill>
                  <pic:spPr>
                    <a:xfrm>
                      <a:off x="0" y="0"/>
                      <a:ext cx="5731510" cy="4064635"/>
                    </a:xfrm>
                    <a:prstGeom prst="rect">
                      <a:avLst/>
                    </a:prstGeom>
                  </pic:spPr>
                </pic:pic>
              </a:graphicData>
            </a:graphic>
          </wp:inline>
        </w:drawing>
      </w:r>
    </w:p>
    <w:p w14:paraId="790A9FD7" w14:textId="77777777" w:rsidR="006E4160" w:rsidRDefault="006E4160" w:rsidP="00441175">
      <w:pPr>
        <w:pStyle w:val="Default"/>
        <w:spacing w:after="240"/>
        <w:rPr>
          <w:i/>
          <w:iCs/>
          <w:color w:val="00AF50"/>
        </w:rPr>
      </w:pPr>
    </w:p>
    <w:p w14:paraId="308A6EBA" w14:textId="77777777" w:rsidR="006E4160" w:rsidRDefault="006E4160" w:rsidP="00441175">
      <w:pPr>
        <w:pStyle w:val="Default"/>
        <w:spacing w:after="240"/>
        <w:rPr>
          <w:i/>
          <w:iCs/>
          <w:color w:val="00AF50"/>
        </w:rPr>
      </w:pPr>
    </w:p>
    <w:p w14:paraId="13929BD3" w14:textId="27A2EDD3" w:rsidR="00441175" w:rsidRPr="004432A2" w:rsidRDefault="006E4160" w:rsidP="00441175">
      <w:pPr>
        <w:pStyle w:val="Default"/>
        <w:spacing w:after="240"/>
        <w:rPr>
          <w:i/>
          <w:iCs/>
          <w:color w:val="auto"/>
        </w:rPr>
      </w:pPr>
      <w:r w:rsidRPr="004432A2">
        <w:rPr>
          <w:i/>
          <w:iCs/>
          <w:color w:val="auto"/>
        </w:rPr>
        <w:t xml:space="preserve">Appendix 2- Self-Harm Flow Chart </w:t>
      </w:r>
    </w:p>
    <w:p w14:paraId="5229C637" w14:textId="6AD756E6" w:rsidR="006E4160" w:rsidRPr="00924325" w:rsidRDefault="006E4160" w:rsidP="00441175">
      <w:pPr>
        <w:pStyle w:val="Default"/>
        <w:spacing w:after="240"/>
        <w:rPr>
          <w:i/>
          <w:iCs/>
          <w:color w:val="00AF50"/>
        </w:rPr>
      </w:pPr>
      <w:r>
        <w:rPr>
          <w:noProof/>
        </w:rPr>
        <w:lastRenderedPageBreak/>
        <w:drawing>
          <wp:inline distT="0" distB="0" distL="0" distR="0" wp14:anchorId="16B192B0" wp14:editId="5CC9D233">
            <wp:extent cx="5731510" cy="8255000"/>
            <wp:effectExtent l="0" t="0" r="2540" b="0"/>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pic:nvPicPr>
                  <pic:blipFill>
                    <a:blip r:embed="rId22"/>
                    <a:stretch>
                      <a:fillRect/>
                    </a:stretch>
                  </pic:blipFill>
                  <pic:spPr>
                    <a:xfrm>
                      <a:off x="0" y="0"/>
                      <a:ext cx="5731510" cy="8255000"/>
                    </a:xfrm>
                    <a:prstGeom prst="rect">
                      <a:avLst/>
                    </a:prstGeom>
                  </pic:spPr>
                </pic:pic>
              </a:graphicData>
            </a:graphic>
          </wp:inline>
        </w:drawing>
      </w:r>
      <w:r w:rsidR="007E2B94" w:rsidRPr="007E2B94">
        <w:rPr>
          <w:noProof/>
        </w:rPr>
        <w:t xml:space="preserve"> </w:t>
      </w:r>
      <w:r w:rsidR="007E2B94">
        <w:rPr>
          <w:noProof/>
        </w:rPr>
        <w:lastRenderedPageBreak/>
        <w:drawing>
          <wp:inline distT="0" distB="0" distL="0" distR="0" wp14:anchorId="26E27189" wp14:editId="0ED2F660">
            <wp:extent cx="5731510" cy="8082280"/>
            <wp:effectExtent l="0" t="0" r="2540" b="0"/>
            <wp:docPr id="9" name="Picture 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email&#10;&#10;Description automatically generated"/>
                    <pic:cNvPicPr/>
                  </pic:nvPicPr>
                  <pic:blipFill>
                    <a:blip r:embed="rId23"/>
                    <a:stretch>
                      <a:fillRect/>
                    </a:stretch>
                  </pic:blipFill>
                  <pic:spPr>
                    <a:xfrm>
                      <a:off x="0" y="0"/>
                      <a:ext cx="5731510" cy="8082280"/>
                    </a:xfrm>
                    <a:prstGeom prst="rect">
                      <a:avLst/>
                    </a:prstGeom>
                  </pic:spPr>
                </pic:pic>
              </a:graphicData>
            </a:graphic>
          </wp:inline>
        </w:drawing>
      </w:r>
    </w:p>
    <w:p w14:paraId="7A70BA3A" w14:textId="04FA830E" w:rsidR="00441175" w:rsidRPr="004432A2" w:rsidRDefault="00217290" w:rsidP="00441175">
      <w:pPr>
        <w:pStyle w:val="Default"/>
        <w:spacing w:after="240"/>
        <w:rPr>
          <w:i/>
          <w:iCs/>
          <w:color w:val="auto"/>
        </w:rPr>
      </w:pPr>
      <w:r w:rsidRPr="004432A2">
        <w:rPr>
          <w:i/>
          <w:iCs/>
          <w:color w:val="auto"/>
        </w:rPr>
        <w:t>Appendix 3- How do we identify SEND?</w:t>
      </w:r>
    </w:p>
    <w:p w14:paraId="19826C8E" w14:textId="568E017F" w:rsidR="00217290" w:rsidRDefault="00C70918" w:rsidP="00441175">
      <w:pPr>
        <w:pStyle w:val="Default"/>
        <w:spacing w:after="240"/>
      </w:pPr>
      <w:r>
        <w:rPr>
          <w:noProof/>
        </w:rPr>
        <w:lastRenderedPageBreak/>
        <w:drawing>
          <wp:inline distT="0" distB="0" distL="0" distR="0" wp14:anchorId="20DC48B8" wp14:editId="76DD2675">
            <wp:extent cx="5731510" cy="7614920"/>
            <wp:effectExtent l="0" t="0" r="2540" b="5080"/>
            <wp:docPr id="376410024"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410024" name="Picture 1" descr="A diagram of a flowchart&#10;&#10;Description automatically generated"/>
                    <pic:cNvPicPr/>
                  </pic:nvPicPr>
                  <pic:blipFill>
                    <a:blip r:embed="rId24"/>
                    <a:stretch>
                      <a:fillRect/>
                    </a:stretch>
                  </pic:blipFill>
                  <pic:spPr>
                    <a:xfrm>
                      <a:off x="0" y="0"/>
                      <a:ext cx="5731510" cy="7614920"/>
                    </a:xfrm>
                    <a:prstGeom prst="rect">
                      <a:avLst/>
                    </a:prstGeom>
                  </pic:spPr>
                </pic:pic>
              </a:graphicData>
            </a:graphic>
          </wp:inline>
        </w:drawing>
      </w:r>
    </w:p>
    <w:p w14:paraId="6CD5F577" w14:textId="77777777" w:rsidR="00C70918" w:rsidRDefault="00C70918" w:rsidP="00441175">
      <w:pPr>
        <w:pStyle w:val="Default"/>
        <w:spacing w:after="240"/>
      </w:pPr>
    </w:p>
    <w:p w14:paraId="1A6DC8E3" w14:textId="77777777" w:rsidR="00C70918" w:rsidRDefault="00C70918" w:rsidP="00441175">
      <w:pPr>
        <w:pStyle w:val="Default"/>
        <w:spacing w:after="240"/>
      </w:pPr>
    </w:p>
    <w:p w14:paraId="70A8E126" w14:textId="77777777" w:rsidR="00C70918" w:rsidRDefault="00C70918" w:rsidP="00441175">
      <w:pPr>
        <w:pStyle w:val="Default"/>
        <w:spacing w:after="240"/>
      </w:pPr>
    </w:p>
    <w:p w14:paraId="37DFC9B0" w14:textId="3EEE73BE" w:rsidR="00C70918" w:rsidRPr="00924325" w:rsidRDefault="00C70918" w:rsidP="00441175">
      <w:pPr>
        <w:pStyle w:val="Default"/>
        <w:spacing w:after="240"/>
      </w:pPr>
      <w:r>
        <w:rPr>
          <w:noProof/>
        </w:rPr>
        <w:lastRenderedPageBreak/>
        <w:drawing>
          <wp:inline distT="0" distB="0" distL="0" distR="0" wp14:anchorId="5CDB277F" wp14:editId="4B6D0980">
            <wp:extent cx="5731510" cy="1767840"/>
            <wp:effectExtent l="0" t="0" r="2540" b="3810"/>
            <wp:docPr id="1202148586"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148586" name="Picture 1" descr="A close-up of a document&#10;&#10;Description automatically generated"/>
                    <pic:cNvPicPr/>
                  </pic:nvPicPr>
                  <pic:blipFill>
                    <a:blip r:embed="rId25"/>
                    <a:stretch>
                      <a:fillRect/>
                    </a:stretch>
                  </pic:blipFill>
                  <pic:spPr>
                    <a:xfrm>
                      <a:off x="0" y="0"/>
                      <a:ext cx="5731510" cy="1767840"/>
                    </a:xfrm>
                    <a:prstGeom prst="rect">
                      <a:avLst/>
                    </a:prstGeom>
                  </pic:spPr>
                </pic:pic>
              </a:graphicData>
            </a:graphic>
          </wp:inline>
        </w:drawing>
      </w:r>
    </w:p>
    <w:p w14:paraId="33A777D2" w14:textId="77777777" w:rsidR="00CE00CE" w:rsidRPr="00CE00CE" w:rsidRDefault="00CE00CE" w:rsidP="005F073D">
      <w:pPr>
        <w:ind w:left="0" w:firstLine="0"/>
      </w:pPr>
    </w:p>
    <w:p w14:paraId="4BD330E7" w14:textId="037C7BF9" w:rsidR="00C85543" w:rsidRDefault="00C85543">
      <w:pPr>
        <w:spacing w:after="160" w:line="259" w:lineRule="auto"/>
        <w:ind w:left="0" w:firstLine="0"/>
        <w:jc w:val="left"/>
        <w:rPr>
          <w:b/>
          <w:bCs/>
        </w:rPr>
      </w:pPr>
    </w:p>
    <w:sectPr w:rsidR="00C85543">
      <w:footerReference w:type="even"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11ED" w14:textId="77777777" w:rsidR="003C72E0" w:rsidRDefault="003C72E0" w:rsidP="00B0634C">
      <w:pPr>
        <w:spacing w:after="0" w:line="240" w:lineRule="auto"/>
      </w:pPr>
      <w:r>
        <w:separator/>
      </w:r>
    </w:p>
  </w:endnote>
  <w:endnote w:type="continuationSeparator" w:id="0">
    <w:p w14:paraId="36691789" w14:textId="77777777" w:rsidR="003C72E0" w:rsidRDefault="003C72E0" w:rsidP="00B0634C">
      <w:pPr>
        <w:spacing w:after="0" w:line="240" w:lineRule="auto"/>
      </w:pPr>
      <w:r>
        <w:continuationSeparator/>
      </w:r>
    </w:p>
  </w:endnote>
  <w:endnote w:type="continuationNotice" w:id="1">
    <w:p w14:paraId="627BDA97" w14:textId="77777777" w:rsidR="003C72E0" w:rsidRDefault="003C72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D50D" w14:textId="77777777" w:rsidR="00B0634C" w:rsidRDefault="00B0634C" w:rsidP="00B0634C">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1832"/>
      <w:gridCol w:w="1985"/>
      <w:gridCol w:w="2265"/>
      <w:gridCol w:w="802"/>
    </w:tblGrid>
    <w:tr w:rsidR="00B0634C" w:rsidRPr="00673675" w14:paraId="656FB321" w14:textId="77777777" w:rsidTr="005159D6">
      <w:tc>
        <w:tcPr>
          <w:tcW w:w="3299" w:type="pct"/>
          <w:gridSpan w:val="3"/>
          <w:shd w:val="clear" w:color="auto" w:fill="auto"/>
          <w:vAlign w:val="center"/>
        </w:tcPr>
        <w:p w14:paraId="697ADCEE" w14:textId="0CF1CCC4" w:rsidR="00B0634C" w:rsidRPr="00673675" w:rsidRDefault="00B0634C" w:rsidP="00673675">
          <w:pPr>
            <w:pStyle w:val="NoSpacing"/>
            <w:jc w:val="center"/>
            <w:rPr>
              <w:sz w:val="16"/>
              <w:szCs w:val="16"/>
            </w:rPr>
          </w:pPr>
          <w:r w:rsidRPr="00673675">
            <w:rPr>
              <w:sz w:val="16"/>
              <w:szCs w:val="16"/>
            </w:rPr>
            <w:fldChar w:fldCharType="begin"/>
          </w:r>
          <w:r w:rsidRPr="00673675">
            <w:rPr>
              <w:sz w:val="16"/>
              <w:szCs w:val="16"/>
            </w:rPr>
            <w:instrText xml:space="preserve"> FILENAME   \* MERGEFORMAT </w:instrText>
          </w:r>
          <w:r w:rsidRPr="00673675">
            <w:rPr>
              <w:sz w:val="16"/>
              <w:szCs w:val="16"/>
            </w:rPr>
            <w:fldChar w:fldCharType="separate"/>
          </w:r>
          <w:r w:rsidR="001E6C49">
            <w:rPr>
              <w:sz w:val="16"/>
              <w:szCs w:val="16"/>
            </w:rPr>
            <w:t>Friarage CP School SEND Policy- May 2023</w:t>
          </w:r>
          <w:r w:rsidRPr="00673675">
            <w:rPr>
              <w:sz w:val="16"/>
              <w:szCs w:val="16"/>
            </w:rPr>
            <w:fldChar w:fldCharType="end"/>
          </w:r>
        </w:p>
      </w:tc>
      <w:tc>
        <w:tcPr>
          <w:tcW w:w="1256" w:type="pct"/>
          <w:vMerge w:val="restart"/>
        </w:tcPr>
        <w:p w14:paraId="6CC6583E" w14:textId="77777777" w:rsidR="00B0634C" w:rsidRDefault="00B0634C" w:rsidP="00673675">
          <w:pPr>
            <w:pStyle w:val="NoSpacing"/>
            <w:jc w:val="center"/>
            <w:rPr>
              <w:sz w:val="16"/>
              <w:szCs w:val="16"/>
            </w:rPr>
          </w:pPr>
          <w:r w:rsidRPr="00673675">
            <w:rPr>
              <w:sz w:val="16"/>
              <w:szCs w:val="16"/>
            </w:rPr>
            <w:t xml:space="preserve">Organisation:  </w:t>
          </w:r>
          <w:r w:rsidR="001E6C49">
            <w:rPr>
              <w:sz w:val="16"/>
              <w:szCs w:val="16"/>
            </w:rPr>
            <w:t>Friarage CP School</w:t>
          </w:r>
        </w:p>
        <w:p w14:paraId="297A814F" w14:textId="0131C104" w:rsidR="001E6C49" w:rsidRPr="00673675" w:rsidRDefault="001E6C49" w:rsidP="001E6C49">
          <w:pPr>
            <w:pStyle w:val="NoSpacing"/>
            <w:rPr>
              <w:sz w:val="16"/>
              <w:szCs w:val="16"/>
            </w:rPr>
          </w:pPr>
        </w:p>
      </w:tc>
      <w:tc>
        <w:tcPr>
          <w:tcW w:w="445" w:type="pct"/>
          <w:vMerge w:val="restart"/>
          <w:vAlign w:val="center"/>
        </w:tcPr>
        <w:p w14:paraId="5BBF8E49" w14:textId="77777777" w:rsidR="00B0634C" w:rsidRPr="00673675" w:rsidRDefault="00B0634C" w:rsidP="00673675">
          <w:pPr>
            <w:pStyle w:val="NoSpacing"/>
            <w:jc w:val="center"/>
            <w:rPr>
              <w:sz w:val="16"/>
              <w:szCs w:val="16"/>
            </w:rPr>
          </w:pPr>
          <w:r w:rsidRPr="00673675">
            <w:rPr>
              <w:sz w:val="16"/>
              <w:szCs w:val="16"/>
            </w:rPr>
            <w:t>Page</w:t>
          </w:r>
        </w:p>
        <w:p w14:paraId="5EC27783" w14:textId="0240475F" w:rsidR="00B0634C" w:rsidRPr="00673675" w:rsidRDefault="00B0634C" w:rsidP="00673675">
          <w:pPr>
            <w:pStyle w:val="NoSpacing"/>
            <w:jc w:val="center"/>
            <w:rPr>
              <w:sz w:val="16"/>
              <w:szCs w:val="16"/>
            </w:rPr>
          </w:pPr>
          <w:r w:rsidRPr="00673675">
            <w:rPr>
              <w:sz w:val="16"/>
              <w:szCs w:val="16"/>
            </w:rPr>
            <w:fldChar w:fldCharType="begin"/>
          </w:r>
          <w:r w:rsidRPr="00673675">
            <w:rPr>
              <w:sz w:val="16"/>
              <w:szCs w:val="16"/>
            </w:rPr>
            <w:instrText xml:space="preserve"> PAGE  \* Arabic  \* MERGEFORMAT </w:instrText>
          </w:r>
          <w:r w:rsidRPr="00673675">
            <w:rPr>
              <w:sz w:val="16"/>
              <w:szCs w:val="16"/>
            </w:rPr>
            <w:fldChar w:fldCharType="separate"/>
          </w:r>
          <w:r w:rsidR="0087661F" w:rsidRPr="00673675">
            <w:rPr>
              <w:noProof/>
              <w:sz w:val="16"/>
              <w:szCs w:val="16"/>
            </w:rPr>
            <w:t>2</w:t>
          </w:r>
          <w:r w:rsidRPr="00673675">
            <w:rPr>
              <w:sz w:val="16"/>
              <w:szCs w:val="16"/>
            </w:rPr>
            <w:fldChar w:fldCharType="end"/>
          </w:r>
          <w:r w:rsidRPr="00673675">
            <w:rPr>
              <w:sz w:val="16"/>
              <w:szCs w:val="16"/>
            </w:rPr>
            <w:t xml:space="preserve"> of </w:t>
          </w:r>
          <w:r w:rsidRPr="00673675">
            <w:rPr>
              <w:sz w:val="16"/>
              <w:szCs w:val="16"/>
            </w:rPr>
            <w:fldChar w:fldCharType="begin"/>
          </w:r>
          <w:r w:rsidRPr="00673675">
            <w:rPr>
              <w:sz w:val="16"/>
              <w:szCs w:val="16"/>
            </w:rPr>
            <w:instrText xml:space="preserve"> NUMPAGES  \* Arabic  \* MERGEFORMAT </w:instrText>
          </w:r>
          <w:r w:rsidRPr="00673675">
            <w:rPr>
              <w:sz w:val="16"/>
              <w:szCs w:val="16"/>
            </w:rPr>
            <w:fldChar w:fldCharType="separate"/>
          </w:r>
          <w:r w:rsidR="0087661F" w:rsidRPr="00673675">
            <w:rPr>
              <w:noProof/>
              <w:sz w:val="16"/>
              <w:szCs w:val="16"/>
            </w:rPr>
            <w:t>2</w:t>
          </w:r>
          <w:r w:rsidRPr="00673675">
            <w:rPr>
              <w:sz w:val="16"/>
              <w:szCs w:val="16"/>
            </w:rPr>
            <w:fldChar w:fldCharType="end"/>
          </w:r>
        </w:p>
      </w:tc>
    </w:tr>
    <w:tr w:rsidR="00B0634C" w:rsidRPr="00673675" w14:paraId="1F8A3232" w14:textId="77777777" w:rsidTr="005159D6">
      <w:tc>
        <w:tcPr>
          <w:tcW w:w="1182" w:type="pct"/>
          <w:shd w:val="clear" w:color="auto" w:fill="auto"/>
          <w:vAlign w:val="center"/>
        </w:tcPr>
        <w:p w14:paraId="0937F154" w14:textId="7351C4A7" w:rsidR="00B0634C" w:rsidRPr="00673675" w:rsidRDefault="00B0634C" w:rsidP="00673675">
          <w:pPr>
            <w:pStyle w:val="NoSpacing"/>
            <w:jc w:val="center"/>
            <w:rPr>
              <w:sz w:val="16"/>
              <w:szCs w:val="16"/>
            </w:rPr>
          </w:pPr>
          <w:r w:rsidRPr="00673675">
            <w:rPr>
              <w:sz w:val="16"/>
              <w:szCs w:val="16"/>
            </w:rPr>
            <w:t xml:space="preserve">Date: </w:t>
          </w:r>
          <w:r w:rsidR="001E6C49">
            <w:rPr>
              <w:sz w:val="16"/>
              <w:szCs w:val="16"/>
            </w:rPr>
            <w:t>10/05/23</w:t>
          </w:r>
        </w:p>
      </w:tc>
      <w:tc>
        <w:tcPr>
          <w:tcW w:w="1016" w:type="pct"/>
          <w:shd w:val="clear" w:color="auto" w:fill="auto"/>
          <w:vAlign w:val="center"/>
        </w:tcPr>
        <w:p w14:paraId="4231CC0D" w14:textId="3D2BFE11" w:rsidR="00B0634C" w:rsidRPr="00673675" w:rsidRDefault="00B0634C" w:rsidP="00673675">
          <w:pPr>
            <w:pStyle w:val="NoSpacing"/>
            <w:jc w:val="center"/>
            <w:rPr>
              <w:sz w:val="16"/>
              <w:szCs w:val="16"/>
            </w:rPr>
          </w:pPr>
          <w:r w:rsidRPr="00673675">
            <w:rPr>
              <w:sz w:val="16"/>
              <w:szCs w:val="16"/>
            </w:rPr>
            <w:t>Version: v1.</w:t>
          </w:r>
          <w:r w:rsidR="009959B3">
            <w:rPr>
              <w:sz w:val="16"/>
              <w:szCs w:val="16"/>
            </w:rPr>
            <w:t>0</w:t>
          </w:r>
        </w:p>
      </w:tc>
      <w:tc>
        <w:tcPr>
          <w:tcW w:w="1101" w:type="pct"/>
          <w:shd w:val="clear" w:color="auto" w:fill="auto"/>
          <w:vAlign w:val="center"/>
        </w:tcPr>
        <w:p w14:paraId="0B6DF2D5" w14:textId="7E6975EE" w:rsidR="00B0634C" w:rsidRPr="00673675" w:rsidRDefault="00B0634C" w:rsidP="00673675">
          <w:pPr>
            <w:pStyle w:val="NoSpacing"/>
            <w:jc w:val="center"/>
            <w:rPr>
              <w:sz w:val="16"/>
              <w:szCs w:val="16"/>
            </w:rPr>
          </w:pPr>
          <w:r w:rsidRPr="00673675">
            <w:rPr>
              <w:sz w:val="16"/>
              <w:szCs w:val="16"/>
            </w:rPr>
            <w:t xml:space="preserve">Review Date: </w:t>
          </w:r>
          <w:r w:rsidR="001E6C49">
            <w:rPr>
              <w:sz w:val="16"/>
              <w:szCs w:val="16"/>
            </w:rPr>
            <w:t>May 2024</w:t>
          </w:r>
        </w:p>
      </w:tc>
      <w:tc>
        <w:tcPr>
          <w:tcW w:w="1256" w:type="pct"/>
          <w:vMerge/>
        </w:tcPr>
        <w:p w14:paraId="14097C45" w14:textId="77777777" w:rsidR="00B0634C" w:rsidRPr="00673675" w:rsidRDefault="00B0634C" w:rsidP="00673675">
          <w:pPr>
            <w:pStyle w:val="NoSpacing"/>
            <w:rPr>
              <w:sz w:val="16"/>
              <w:szCs w:val="16"/>
            </w:rPr>
          </w:pPr>
        </w:p>
      </w:tc>
      <w:tc>
        <w:tcPr>
          <w:tcW w:w="445" w:type="pct"/>
          <w:vMerge/>
          <w:vAlign w:val="center"/>
        </w:tcPr>
        <w:p w14:paraId="4AF120F5" w14:textId="77777777" w:rsidR="00B0634C" w:rsidRPr="00673675" w:rsidRDefault="00B0634C" w:rsidP="00673675">
          <w:pPr>
            <w:pStyle w:val="NoSpacing"/>
            <w:rPr>
              <w:sz w:val="16"/>
              <w:szCs w:val="16"/>
            </w:rPr>
          </w:pPr>
        </w:p>
      </w:tc>
    </w:tr>
  </w:tbl>
  <w:p w14:paraId="13B45DD1" w14:textId="77777777" w:rsidR="00B0634C" w:rsidRPr="00673675" w:rsidRDefault="00B0634C" w:rsidP="00673675">
    <w:pPr>
      <w:pStyle w:val="NoSpacing"/>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59B5E" w14:textId="77777777" w:rsidR="003C72E0" w:rsidRDefault="003C72E0" w:rsidP="00B0634C">
      <w:pPr>
        <w:spacing w:after="0" w:line="240" w:lineRule="auto"/>
      </w:pPr>
      <w:r>
        <w:separator/>
      </w:r>
    </w:p>
  </w:footnote>
  <w:footnote w:type="continuationSeparator" w:id="0">
    <w:p w14:paraId="1A6463BA" w14:textId="77777777" w:rsidR="003C72E0" w:rsidRDefault="003C72E0" w:rsidP="00B0634C">
      <w:pPr>
        <w:spacing w:after="0" w:line="240" w:lineRule="auto"/>
      </w:pPr>
      <w:r>
        <w:continuationSeparator/>
      </w:r>
    </w:p>
  </w:footnote>
  <w:footnote w:type="continuationNotice" w:id="1">
    <w:p w14:paraId="33866903" w14:textId="77777777" w:rsidR="003C72E0" w:rsidRDefault="003C72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BF0"/>
    <w:multiLevelType w:val="hybridMultilevel"/>
    <w:tmpl w:val="74AA1FF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8729D3"/>
    <w:multiLevelType w:val="hybridMultilevel"/>
    <w:tmpl w:val="F6C0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D77F2"/>
    <w:multiLevelType w:val="hybridMultilevel"/>
    <w:tmpl w:val="0FD6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12669"/>
    <w:multiLevelType w:val="hybridMultilevel"/>
    <w:tmpl w:val="05D0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F2E12"/>
    <w:multiLevelType w:val="hybridMultilevel"/>
    <w:tmpl w:val="2A32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C6106"/>
    <w:multiLevelType w:val="hybridMultilevel"/>
    <w:tmpl w:val="79F08E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C023EC1"/>
    <w:multiLevelType w:val="hybridMultilevel"/>
    <w:tmpl w:val="40C8B958"/>
    <w:lvl w:ilvl="0" w:tplc="08090001">
      <w:start w:val="1"/>
      <w:numFmt w:val="bullet"/>
      <w:lvlText w:val=""/>
      <w:lvlJc w:val="left"/>
      <w:pPr>
        <w:ind w:left="709"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7" w15:restartNumberingAfterBreak="0">
    <w:nsid w:val="20EA5634"/>
    <w:multiLevelType w:val="hybridMultilevel"/>
    <w:tmpl w:val="8856E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F4A3D"/>
    <w:multiLevelType w:val="hybridMultilevel"/>
    <w:tmpl w:val="7FC2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60379"/>
    <w:multiLevelType w:val="hybridMultilevel"/>
    <w:tmpl w:val="B62EA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B376F"/>
    <w:multiLevelType w:val="multilevel"/>
    <w:tmpl w:val="F1109CC8"/>
    <w:lvl w:ilvl="0">
      <w:start w:val="1"/>
      <w:numFmt w:val="decimal"/>
      <w:pStyle w:val="Heading2"/>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b w:val="0"/>
        <w:bCs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1" w15:restartNumberingAfterBreak="0">
    <w:nsid w:val="29E57708"/>
    <w:multiLevelType w:val="hybridMultilevel"/>
    <w:tmpl w:val="89E8F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D7135"/>
    <w:multiLevelType w:val="hybridMultilevel"/>
    <w:tmpl w:val="181C7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756F1"/>
    <w:multiLevelType w:val="hybridMultilevel"/>
    <w:tmpl w:val="4BF0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B3D2B"/>
    <w:multiLevelType w:val="hybridMultilevel"/>
    <w:tmpl w:val="B294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5B5207"/>
    <w:multiLevelType w:val="hybridMultilevel"/>
    <w:tmpl w:val="496E8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9C02F2"/>
    <w:multiLevelType w:val="hybridMultilevel"/>
    <w:tmpl w:val="9FF8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50E8E"/>
    <w:multiLevelType w:val="hybridMultilevel"/>
    <w:tmpl w:val="64A20886"/>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8" w15:restartNumberingAfterBreak="0">
    <w:nsid w:val="36481E5D"/>
    <w:multiLevelType w:val="hybridMultilevel"/>
    <w:tmpl w:val="FF7600AA"/>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9" w15:restartNumberingAfterBreak="0">
    <w:nsid w:val="3938694B"/>
    <w:multiLevelType w:val="hybridMultilevel"/>
    <w:tmpl w:val="2200C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D08B6"/>
    <w:multiLevelType w:val="hybridMultilevel"/>
    <w:tmpl w:val="A5B0CC64"/>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1" w15:restartNumberingAfterBreak="0">
    <w:nsid w:val="39801940"/>
    <w:multiLevelType w:val="hybridMultilevel"/>
    <w:tmpl w:val="A1DE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6A1EB3"/>
    <w:multiLevelType w:val="hybridMultilevel"/>
    <w:tmpl w:val="254A09C2"/>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3" w15:restartNumberingAfterBreak="0">
    <w:nsid w:val="3FEA258E"/>
    <w:multiLevelType w:val="hybridMultilevel"/>
    <w:tmpl w:val="CDD60B18"/>
    <w:lvl w:ilvl="0" w:tplc="DAC42D9A">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25C1794"/>
    <w:multiLevelType w:val="hybridMultilevel"/>
    <w:tmpl w:val="1038AE34"/>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5" w15:restartNumberingAfterBreak="0">
    <w:nsid w:val="43EB5984"/>
    <w:multiLevelType w:val="hybridMultilevel"/>
    <w:tmpl w:val="ED76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F26B5B"/>
    <w:multiLevelType w:val="hybridMultilevel"/>
    <w:tmpl w:val="8AB8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15BD7"/>
    <w:multiLevelType w:val="hybridMultilevel"/>
    <w:tmpl w:val="1F5E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2D03D8"/>
    <w:multiLevelType w:val="hybridMultilevel"/>
    <w:tmpl w:val="49BA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AD6BCD"/>
    <w:multiLevelType w:val="multilevel"/>
    <w:tmpl w:val="FEF835C6"/>
    <w:lvl w:ilvl="0">
      <w:start w:val="1"/>
      <w:numFmt w:val="bullet"/>
      <w:lvlText w:val=""/>
      <w:lvlJc w:val="left"/>
      <w:pPr>
        <w:ind w:left="567" w:hanging="567"/>
      </w:pPr>
      <w:rPr>
        <w:rFonts w:ascii="Symbol" w:hAnsi="Symbol" w:hint="default"/>
      </w:rPr>
    </w:lvl>
    <w:lvl w:ilvl="1">
      <w:start w:val="1"/>
      <w:numFmt w:val="decimal"/>
      <w:lvlText w:val="%1.%2"/>
      <w:lvlJc w:val="left"/>
      <w:pPr>
        <w:ind w:left="624" w:hanging="567"/>
      </w:pPr>
      <w:rPr>
        <w:rFonts w:hint="default"/>
      </w:rPr>
    </w:lvl>
    <w:lvl w:ilvl="2">
      <w:start w:val="1"/>
      <w:numFmt w:val="decimal"/>
      <w:lvlText w:val="%1.%2.%3"/>
      <w:lvlJc w:val="left"/>
      <w:pPr>
        <w:ind w:left="681" w:hanging="567"/>
      </w:pPr>
      <w:rPr>
        <w:rFonts w:hint="default"/>
      </w:rPr>
    </w:lvl>
    <w:lvl w:ilvl="3">
      <w:start w:val="1"/>
      <w:numFmt w:val="decimal"/>
      <w:lvlText w:val="%1.%2.%3.%4"/>
      <w:lvlJc w:val="left"/>
      <w:pPr>
        <w:ind w:left="738" w:hanging="567"/>
      </w:pPr>
      <w:rPr>
        <w:rFonts w:hint="default"/>
      </w:rPr>
    </w:lvl>
    <w:lvl w:ilvl="4">
      <w:start w:val="1"/>
      <w:numFmt w:val="decimal"/>
      <w:lvlText w:val="%1.%2.%3.%4.%5."/>
      <w:lvlJc w:val="left"/>
      <w:pPr>
        <w:ind w:left="795" w:hanging="567"/>
      </w:pPr>
      <w:rPr>
        <w:rFonts w:hint="default"/>
      </w:rPr>
    </w:lvl>
    <w:lvl w:ilvl="5">
      <w:start w:val="1"/>
      <w:numFmt w:val="decimal"/>
      <w:lvlText w:val="%1.%2.%3.%4.%5.%6."/>
      <w:lvlJc w:val="left"/>
      <w:pPr>
        <w:ind w:left="852" w:hanging="567"/>
      </w:pPr>
      <w:rPr>
        <w:rFonts w:hint="default"/>
      </w:rPr>
    </w:lvl>
    <w:lvl w:ilvl="6">
      <w:start w:val="1"/>
      <w:numFmt w:val="decimal"/>
      <w:lvlText w:val="%1.%2.%3.%4.%5.%6.%7."/>
      <w:lvlJc w:val="left"/>
      <w:pPr>
        <w:ind w:left="909" w:hanging="567"/>
      </w:pPr>
      <w:rPr>
        <w:rFonts w:hint="default"/>
      </w:rPr>
    </w:lvl>
    <w:lvl w:ilvl="7">
      <w:start w:val="1"/>
      <w:numFmt w:val="decimal"/>
      <w:lvlText w:val="%1.%2.%3.%4.%5.%6.%7.%8."/>
      <w:lvlJc w:val="left"/>
      <w:pPr>
        <w:ind w:left="966" w:hanging="567"/>
      </w:pPr>
      <w:rPr>
        <w:rFonts w:hint="default"/>
      </w:rPr>
    </w:lvl>
    <w:lvl w:ilvl="8">
      <w:start w:val="1"/>
      <w:numFmt w:val="decimal"/>
      <w:lvlText w:val="%1.%2.%3.%4.%5.%6.%7.%8.%9."/>
      <w:lvlJc w:val="left"/>
      <w:pPr>
        <w:ind w:left="1023" w:hanging="567"/>
      </w:pPr>
      <w:rPr>
        <w:rFonts w:hint="default"/>
      </w:rPr>
    </w:lvl>
  </w:abstractNum>
  <w:abstractNum w:abstractNumId="30" w15:restartNumberingAfterBreak="0">
    <w:nsid w:val="49557999"/>
    <w:multiLevelType w:val="hybridMultilevel"/>
    <w:tmpl w:val="70F60E6A"/>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1" w15:restartNumberingAfterBreak="0">
    <w:nsid w:val="4B1E7FD0"/>
    <w:multiLevelType w:val="hybridMultilevel"/>
    <w:tmpl w:val="755CA66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B571BC9"/>
    <w:multiLevelType w:val="hybridMultilevel"/>
    <w:tmpl w:val="68A4F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456B99"/>
    <w:multiLevelType w:val="hybridMultilevel"/>
    <w:tmpl w:val="55A8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8A4F7C"/>
    <w:multiLevelType w:val="hybridMultilevel"/>
    <w:tmpl w:val="318A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7634C2"/>
    <w:multiLevelType w:val="hybridMultilevel"/>
    <w:tmpl w:val="8110B3CC"/>
    <w:lvl w:ilvl="0" w:tplc="FFFFFFFF">
      <w:start w:val="1"/>
      <w:numFmt w:val="bullet"/>
      <w:lvlText w:val="•"/>
      <w:lvlJc w:val="left"/>
    </w:lvl>
    <w:lvl w:ilvl="1" w:tplc="FFFFFFFF">
      <w:start w:val="1"/>
      <w:numFmt w:val="bullet"/>
      <w:lvlText w:val=""/>
      <w:lvlJc w:val="left"/>
      <w:pPr>
        <w:ind w:left="780" w:hanging="360"/>
      </w:pPr>
      <w:rPr>
        <w:rFonts w:ascii="Symbol" w:hAnsi="Symbol" w:hint="default"/>
      </w:rPr>
    </w:lvl>
    <w:lvl w:ilvl="2" w:tplc="FFFFFFFF">
      <w:start w:val="1"/>
      <w:numFmt w:val="bullet"/>
      <w:lvlText w:val=""/>
      <w:lvlJc w:val="left"/>
      <w:pPr>
        <w:ind w:left="802" w:hanging="360"/>
      </w:pPr>
      <w:rPr>
        <w:rFonts w:ascii="Symbol" w:hAnsi="Symbol" w:hint="default"/>
      </w:rPr>
    </w:lvl>
    <w:lvl w:ilvl="3" w:tplc="08090001">
      <w:start w:val="1"/>
      <w:numFmt w:val="bullet"/>
      <w:lvlText w:val=""/>
      <w:lvlJc w:val="left"/>
      <w:pPr>
        <w:ind w:left="780" w:hanging="360"/>
      </w:pPr>
      <w:rPr>
        <w:rFonts w:ascii="Symbol" w:hAnsi="Symbol" w:hint="default"/>
      </w:rPr>
    </w:lvl>
    <w:lvl w:ilvl="4" w:tplc="FFFFFFFF">
      <w:start w:val="1"/>
      <w:numFmt w:val="bullet"/>
      <w:lvlText w:val=""/>
      <w:lvlJc w:val="left"/>
      <w:pPr>
        <w:ind w:left="78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1A438DB"/>
    <w:multiLevelType w:val="hybridMultilevel"/>
    <w:tmpl w:val="A4E45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210D8F"/>
    <w:multiLevelType w:val="hybridMultilevel"/>
    <w:tmpl w:val="C3A06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8A2C97"/>
    <w:multiLevelType w:val="hybridMultilevel"/>
    <w:tmpl w:val="55506504"/>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39" w15:restartNumberingAfterBreak="0">
    <w:nsid w:val="569B48A5"/>
    <w:multiLevelType w:val="multilevel"/>
    <w:tmpl w:val="895E59D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40" w15:restartNumberingAfterBreak="0">
    <w:nsid w:val="5C754E9B"/>
    <w:multiLevelType w:val="hybridMultilevel"/>
    <w:tmpl w:val="CF44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933A01"/>
    <w:multiLevelType w:val="multilevel"/>
    <w:tmpl w:val="7D3017A4"/>
    <w:lvl w:ilvl="0">
      <w:start w:val="1"/>
      <w:numFmt w:val="decimal"/>
      <w:lvlText w:val="%1"/>
      <w:lvlJc w:val="left"/>
      <w:pPr>
        <w:ind w:left="567" w:hanging="567"/>
      </w:pPr>
      <w:rPr>
        <w:rFonts w:hint="default"/>
      </w:rPr>
    </w:lvl>
    <w:lvl w:ilvl="1">
      <w:start w:val="1"/>
      <w:numFmt w:val="decimal"/>
      <w:lvlText w:val="%1.%2"/>
      <w:lvlJc w:val="left"/>
      <w:pPr>
        <w:ind w:left="624" w:hanging="567"/>
      </w:pPr>
      <w:rPr>
        <w:rFonts w:hint="default"/>
      </w:rPr>
    </w:lvl>
    <w:lvl w:ilvl="2">
      <w:start w:val="1"/>
      <w:numFmt w:val="decimal"/>
      <w:lvlText w:val="%1.%2.%3"/>
      <w:lvlJc w:val="left"/>
      <w:pPr>
        <w:ind w:left="681" w:hanging="567"/>
      </w:pPr>
      <w:rPr>
        <w:rFonts w:hint="default"/>
      </w:rPr>
    </w:lvl>
    <w:lvl w:ilvl="3">
      <w:start w:val="1"/>
      <w:numFmt w:val="decimal"/>
      <w:lvlText w:val="%1.%2.%3.%4"/>
      <w:lvlJc w:val="left"/>
      <w:pPr>
        <w:ind w:left="738" w:hanging="567"/>
      </w:pPr>
      <w:rPr>
        <w:rFonts w:hint="default"/>
      </w:rPr>
    </w:lvl>
    <w:lvl w:ilvl="4">
      <w:start w:val="1"/>
      <w:numFmt w:val="decimal"/>
      <w:lvlText w:val="%1.%2.%3.%4.%5."/>
      <w:lvlJc w:val="left"/>
      <w:pPr>
        <w:ind w:left="795" w:hanging="567"/>
      </w:pPr>
      <w:rPr>
        <w:rFonts w:hint="default"/>
      </w:rPr>
    </w:lvl>
    <w:lvl w:ilvl="5">
      <w:start w:val="1"/>
      <w:numFmt w:val="decimal"/>
      <w:lvlText w:val="%1.%2.%3.%4.%5.%6."/>
      <w:lvlJc w:val="left"/>
      <w:pPr>
        <w:ind w:left="852" w:hanging="567"/>
      </w:pPr>
      <w:rPr>
        <w:rFonts w:hint="default"/>
      </w:rPr>
    </w:lvl>
    <w:lvl w:ilvl="6">
      <w:start w:val="1"/>
      <w:numFmt w:val="decimal"/>
      <w:lvlText w:val="%1.%2.%3.%4.%5.%6.%7."/>
      <w:lvlJc w:val="left"/>
      <w:pPr>
        <w:ind w:left="909" w:hanging="567"/>
      </w:pPr>
      <w:rPr>
        <w:rFonts w:hint="default"/>
      </w:rPr>
    </w:lvl>
    <w:lvl w:ilvl="7">
      <w:start w:val="1"/>
      <w:numFmt w:val="decimal"/>
      <w:lvlText w:val="%1.%2.%3.%4.%5.%6.%7.%8."/>
      <w:lvlJc w:val="left"/>
      <w:pPr>
        <w:ind w:left="966" w:hanging="567"/>
      </w:pPr>
      <w:rPr>
        <w:rFonts w:hint="default"/>
      </w:rPr>
    </w:lvl>
    <w:lvl w:ilvl="8">
      <w:start w:val="1"/>
      <w:numFmt w:val="decimal"/>
      <w:lvlText w:val="%1.%2.%3.%4.%5.%6.%7.%8.%9."/>
      <w:lvlJc w:val="left"/>
      <w:pPr>
        <w:ind w:left="1023" w:hanging="567"/>
      </w:pPr>
      <w:rPr>
        <w:rFonts w:hint="default"/>
      </w:rPr>
    </w:lvl>
  </w:abstractNum>
  <w:abstractNum w:abstractNumId="42" w15:restartNumberingAfterBreak="0">
    <w:nsid w:val="69442C7B"/>
    <w:multiLevelType w:val="hybridMultilevel"/>
    <w:tmpl w:val="DC842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9A0791"/>
    <w:multiLevelType w:val="hybridMultilevel"/>
    <w:tmpl w:val="E10AC436"/>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4" w15:restartNumberingAfterBreak="0">
    <w:nsid w:val="6C5D7307"/>
    <w:multiLevelType w:val="hybridMultilevel"/>
    <w:tmpl w:val="47CE2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E0218F"/>
    <w:multiLevelType w:val="hybridMultilevel"/>
    <w:tmpl w:val="38962384"/>
    <w:lvl w:ilvl="0" w:tplc="08090001">
      <w:start w:val="1"/>
      <w:numFmt w:val="bullet"/>
      <w:lvlText w:val=""/>
      <w:lvlJc w:val="left"/>
      <w:pPr>
        <w:ind w:left="709" w:hanging="360"/>
      </w:pPr>
      <w:rPr>
        <w:rFonts w:ascii="Symbol" w:hAnsi="Symbol" w:hint="default"/>
      </w:rPr>
    </w:lvl>
    <w:lvl w:ilvl="1" w:tplc="0B1A4C34">
      <w:numFmt w:val="bullet"/>
      <w:lvlText w:val="•"/>
      <w:lvlJc w:val="left"/>
      <w:pPr>
        <w:ind w:left="1429" w:hanging="360"/>
      </w:pPr>
      <w:rPr>
        <w:rFonts w:ascii="Arial" w:eastAsia="Arial" w:hAnsi="Arial" w:cs="Arial"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6" w15:restartNumberingAfterBreak="0">
    <w:nsid w:val="6E0625A1"/>
    <w:multiLevelType w:val="hybridMultilevel"/>
    <w:tmpl w:val="B3FE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577DA0"/>
    <w:multiLevelType w:val="hybridMultilevel"/>
    <w:tmpl w:val="6088B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A84A4D"/>
    <w:multiLevelType w:val="hybridMultilevel"/>
    <w:tmpl w:val="7C788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854976"/>
    <w:multiLevelType w:val="hybridMultilevel"/>
    <w:tmpl w:val="E822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892638"/>
    <w:multiLevelType w:val="multilevel"/>
    <w:tmpl w:val="895E59D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51" w15:restartNumberingAfterBreak="0">
    <w:nsid w:val="7C0520DB"/>
    <w:multiLevelType w:val="hybridMultilevel"/>
    <w:tmpl w:val="662AB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F2532B"/>
    <w:multiLevelType w:val="hybridMultilevel"/>
    <w:tmpl w:val="4AFAD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AE064A"/>
    <w:multiLevelType w:val="hybridMultilevel"/>
    <w:tmpl w:val="CE2E7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FD43669"/>
    <w:multiLevelType w:val="hybridMultilevel"/>
    <w:tmpl w:val="F756670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num w:numId="1" w16cid:durableId="1845128285">
    <w:abstractNumId w:val="45"/>
  </w:num>
  <w:num w:numId="2" w16cid:durableId="1590583478">
    <w:abstractNumId w:val="0"/>
  </w:num>
  <w:num w:numId="3" w16cid:durableId="1410347674">
    <w:abstractNumId w:val="44"/>
  </w:num>
  <w:num w:numId="4" w16cid:durableId="396441435">
    <w:abstractNumId w:val="43"/>
  </w:num>
  <w:num w:numId="5" w16cid:durableId="4791961">
    <w:abstractNumId w:val="4"/>
  </w:num>
  <w:num w:numId="6" w16cid:durableId="443812975">
    <w:abstractNumId w:val="19"/>
  </w:num>
  <w:num w:numId="7" w16cid:durableId="271132916">
    <w:abstractNumId w:val="37"/>
  </w:num>
  <w:num w:numId="8" w16cid:durableId="198662511">
    <w:abstractNumId w:val="16"/>
  </w:num>
  <w:num w:numId="9" w16cid:durableId="1300653204">
    <w:abstractNumId w:val="36"/>
  </w:num>
  <w:num w:numId="10" w16cid:durableId="867832881">
    <w:abstractNumId w:val="26"/>
  </w:num>
  <w:num w:numId="11" w16cid:durableId="845093500">
    <w:abstractNumId w:val="30"/>
  </w:num>
  <w:num w:numId="12" w16cid:durableId="2052263633">
    <w:abstractNumId w:val="6"/>
  </w:num>
  <w:num w:numId="13" w16cid:durableId="1772044797">
    <w:abstractNumId w:val="18"/>
  </w:num>
  <w:num w:numId="14" w16cid:durableId="922371167">
    <w:abstractNumId w:val="20"/>
  </w:num>
  <w:num w:numId="15" w16cid:durableId="1179732771">
    <w:abstractNumId w:val="25"/>
  </w:num>
  <w:num w:numId="16" w16cid:durableId="109008824">
    <w:abstractNumId w:val="3"/>
  </w:num>
  <w:num w:numId="17" w16cid:durableId="1559629527">
    <w:abstractNumId w:val="46"/>
  </w:num>
  <w:num w:numId="18" w16cid:durableId="869414973">
    <w:abstractNumId w:val="27"/>
  </w:num>
  <w:num w:numId="19" w16cid:durableId="354620444">
    <w:abstractNumId w:val="10"/>
  </w:num>
  <w:num w:numId="20" w16cid:durableId="1324699540">
    <w:abstractNumId w:val="5"/>
  </w:num>
  <w:num w:numId="21" w16cid:durableId="941229260">
    <w:abstractNumId w:val="35"/>
  </w:num>
  <w:num w:numId="22" w16cid:durableId="771246644">
    <w:abstractNumId w:val="47"/>
  </w:num>
  <w:num w:numId="23" w16cid:durableId="1748764800">
    <w:abstractNumId w:val="7"/>
  </w:num>
  <w:num w:numId="24" w16cid:durableId="1169521624">
    <w:abstractNumId w:val="9"/>
  </w:num>
  <w:num w:numId="25" w16cid:durableId="1687292278">
    <w:abstractNumId w:val="14"/>
  </w:num>
  <w:num w:numId="26" w16cid:durableId="447165931">
    <w:abstractNumId w:val="29"/>
  </w:num>
  <w:num w:numId="27" w16cid:durableId="584346129">
    <w:abstractNumId w:val="32"/>
  </w:num>
  <w:num w:numId="28" w16cid:durableId="1497771408">
    <w:abstractNumId w:val="12"/>
  </w:num>
  <w:num w:numId="29" w16cid:durableId="695236013">
    <w:abstractNumId w:val="11"/>
  </w:num>
  <w:num w:numId="30" w16cid:durableId="930285627">
    <w:abstractNumId w:val="42"/>
  </w:num>
  <w:num w:numId="31" w16cid:durableId="2067607426">
    <w:abstractNumId w:val="1"/>
  </w:num>
  <w:num w:numId="32" w16cid:durableId="1547982756">
    <w:abstractNumId w:val="28"/>
  </w:num>
  <w:num w:numId="33" w16cid:durableId="60442894">
    <w:abstractNumId w:val="33"/>
  </w:num>
  <w:num w:numId="34" w16cid:durableId="1910117804">
    <w:abstractNumId w:val="51"/>
  </w:num>
  <w:num w:numId="35" w16cid:durableId="781460348">
    <w:abstractNumId w:val="53"/>
  </w:num>
  <w:num w:numId="36" w16cid:durableId="1965117134">
    <w:abstractNumId w:val="48"/>
  </w:num>
  <w:num w:numId="37" w16cid:durableId="1773823370">
    <w:abstractNumId w:val="40"/>
  </w:num>
  <w:num w:numId="38" w16cid:durableId="872957661">
    <w:abstractNumId w:val="13"/>
  </w:num>
  <w:num w:numId="39" w16cid:durableId="1083140271">
    <w:abstractNumId w:val="34"/>
  </w:num>
  <w:num w:numId="40" w16cid:durableId="1404063871">
    <w:abstractNumId w:val="49"/>
  </w:num>
  <w:num w:numId="41" w16cid:durableId="1270893864">
    <w:abstractNumId w:val="54"/>
  </w:num>
  <w:num w:numId="42" w16cid:durableId="964114126">
    <w:abstractNumId w:val="38"/>
  </w:num>
  <w:num w:numId="43" w16cid:durableId="733506261">
    <w:abstractNumId w:val="17"/>
  </w:num>
  <w:num w:numId="44" w16cid:durableId="1034424408">
    <w:abstractNumId w:val="21"/>
  </w:num>
  <w:num w:numId="45" w16cid:durableId="803695102">
    <w:abstractNumId w:val="2"/>
  </w:num>
  <w:num w:numId="46" w16cid:durableId="1969310096">
    <w:abstractNumId w:val="15"/>
  </w:num>
  <w:num w:numId="47" w16cid:durableId="1402486181">
    <w:abstractNumId w:val="52"/>
  </w:num>
  <w:num w:numId="48" w16cid:durableId="721683973">
    <w:abstractNumId w:val="8"/>
  </w:num>
  <w:num w:numId="49" w16cid:durableId="482162518">
    <w:abstractNumId w:val="22"/>
  </w:num>
  <w:num w:numId="50" w16cid:durableId="461384638">
    <w:abstractNumId w:val="24"/>
  </w:num>
  <w:num w:numId="51" w16cid:durableId="1312783564">
    <w:abstractNumId w:val="39"/>
  </w:num>
  <w:num w:numId="52" w16cid:durableId="2008483040">
    <w:abstractNumId w:val="50"/>
  </w:num>
  <w:num w:numId="53" w16cid:durableId="6268563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4638124">
    <w:abstractNumId w:val="41"/>
  </w:num>
  <w:num w:numId="55" w16cid:durableId="748776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635315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63611199">
    <w:abstractNumId w:val="10"/>
    <w:lvlOverride w:ilvl="0">
      <w:lvl w:ilvl="0">
        <w:start w:val="1"/>
        <w:numFmt w:val="decimal"/>
        <w:pStyle w:val="Heading2"/>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58" w16cid:durableId="644090159">
    <w:abstractNumId w:val="23"/>
  </w:num>
  <w:num w:numId="59" w16cid:durableId="709260150">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059"/>
    <w:rsid w:val="00015F45"/>
    <w:rsid w:val="0003579E"/>
    <w:rsid w:val="0003783F"/>
    <w:rsid w:val="000624CF"/>
    <w:rsid w:val="00063583"/>
    <w:rsid w:val="00063DDC"/>
    <w:rsid w:val="00071678"/>
    <w:rsid w:val="00077306"/>
    <w:rsid w:val="000806EC"/>
    <w:rsid w:val="00082A32"/>
    <w:rsid w:val="00083600"/>
    <w:rsid w:val="0009014C"/>
    <w:rsid w:val="00091C2B"/>
    <w:rsid w:val="000A076B"/>
    <w:rsid w:val="000A1EBB"/>
    <w:rsid w:val="000B34AD"/>
    <w:rsid w:val="000B3BF9"/>
    <w:rsid w:val="000C0674"/>
    <w:rsid w:val="000C2D8C"/>
    <w:rsid w:val="000D16A7"/>
    <w:rsid w:val="000F1E8B"/>
    <w:rsid w:val="000F20E4"/>
    <w:rsid w:val="00103143"/>
    <w:rsid w:val="001071ED"/>
    <w:rsid w:val="00112781"/>
    <w:rsid w:val="001135EC"/>
    <w:rsid w:val="00121936"/>
    <w:rsid w:val="00123E59"/>
    <w:rsid w:val="00130577"/>
    <w:rsid w:val="00140D70"/>
    <w:rsid w:val="0014277F"/>
    <w:rsid w:val="00146305"/>
    <w:rsid w:val="00150C02"/>
    <w:rsid w:val="001638FC"/>
    <w:rsid w:val="00163944"/>
    <w:rsid w:val="00167046"/>
    <w:rsid w:val="00176351"/>
    <w:rsid w:val="00176D97"/>
    <w:rsid w:val="00181A54"/>
    <w:rsid w:val="00191ECA"/>
    <w:rsid w:val="001A1E48"/>
    <w:rsid w:val="001A7610"/>
    <w:rsid w:val="001B157E"/>
    <w:rsid w:val="001B5EDB"/>
    <w:rsid w:val="001D0C37"/>
    <w:rsid w:val="001E3005"/>
    <w:rsid w:val="001E608B"/>
    <w:rsid w:val="001E6C49"/>
    <w:rsid w:val="001F19C7"/>
    <w:rsid w:val="001F60B9"/>
    <w:rsid w:val="00202A55"/>
    <w:rsid w:val="00210D42"/>
    <w:rsid w:val="00216F4D"/>
    <w:rsid w:val="00217290"/>
    <w:rsid w:val="00240535"/>
    <w:rsid w:val="00242A7E"/>
    <w:rsid w:val="00245C8A"/>
    <w:rsid w:val="0026004A"/>
    <w:rsid w:val="0027251E"/>
    <w:rsid w:val="002730BE"/>
    <w:rsid w:val="0028028E"/>
    <w:rsid w:val="00293F40"/>
    <w:rsid w:val="00297629"/>
    <w:rsid w:val="002B210E"/>
    <w:rsid w:val="002B25C7"/>
    <w:rsid w:val="002B712D"/>
    <w:rsid w:val="002C261C"/>
    <w:rsid w:val="002C58A2"/>
    <w:rsid w:val="00305FA8"/>
    <w:rsid w:val="00314864"/>
    <w:rsid w:val="003152F7"/>
    <w:rsid w:val="00324699"/>
    <w:rsid w:val="00341934"/>
    <w:rsid w:val="00343AD5"/>
    <w:rsid w:val="003505A2"/>
    <w:rsid w:val="00357B00"/>
    <w:rsid w:val="00360DF1"/>
    <w:rsid w:val="00361572"/>
    <w:rsid w:val="003723DA"/>
    <w:rsid w:val="0037286B"/>
    <w:rsid w:val="0037411A"/>
    <w:rsid w:val="00377B1B"/>
    <w:rsid w:val="003B1C0E"/>
    <w:rsid w:val="003C047A"/>
    <w:rsid w:val="003C1055"/>
    <w:rsid w:val="003C498D"/>
    <w:rsid w:val="003C72E0"/>
    <w:rsid w:val="003D2B48"/>
    <w:rsid w:val="003E18B4"/>
    <w:rsid w:val="003F03FF"/>
    <w:rsid w:val="00404B2A"/>
    <w:rsid w:val="00404F2F"/>
    <w:rsid w:val="00412704"/>
    <w:rsid w:val="00412C8E"/>
    <w:rsid w:val="00420487"/>
    <w:rsid w:val="00424B03"/>
    <w:rsid w:val="0043201D"/>
    <w:rsid w:val="004368F4"/>
    <w:rsid w:val="0043693E"/>
    <w:rsid w:val="00440A99"/>
    <w:rsid w:val="00441175"/>
    <w:rsid w:val="004432A2"/>
    <w:rsid w:val="00445074"/>
    <w:rsid w:val="0045356D"/>
    <w:rsid w:val="00453E77"/>
    <w:rsid w:val="00455D36"/>
    <w:rsid w:val="004606F7"/>
    <w:rsid w:val="00464F7F"/>
    <w:rsid w:val="0047672A"/>
    <w:rsid w:val="0048296D"/>
    <w:rsid w:val="004906E7"/>
    <w:rsid w:val="004B557C"/>
    <w:rsid w:val="004B7AA7"/>
    <w:rsid w:val="004D5594"/>
    <w:rsid w:val="004D5B8D"/>
    <w:rsid w:val="004F168D"/>
    <w:rsid w:val="004F5E90"/>
    <w:rsid w:val="00502053"/>
    <w:rsid w:val="0051129F"/>
    <w:rsid w:val="00511DBC"/>
    <w:rsid w:val="005159D6"/>
    <w:rsid w:val="00517316"/>
    <w:rsid w:val="0052089D"/>
    <w:rsid w:val="0052257E"/>
    <w:rsid w:val="0052462B"/>
    <w:rsid w:val="005401C2"/>
    <w:rsid w:val="005410AE"/>
    <w:rsid w:val="00545E80"/>
    <w:rsid w:val="0054701D"/>
    <w:rsid w:val="00551CD1"/>
    <w:rsid w:val="00556813"/>
    <w:rsid w:val="00561F62"/>
    <w:rsid w:val="0056523E"/>
    <w:rsid w:val="00594D0E"/>
    <w:rsid w:val="005A3354"/>
    <w:rsid w:val="005A5C19"/>
    <w:rsid w:val="005B7B2A"/>
    <w:rsid w:val="005C1189"/>
    <w:rsid w:val="005C4DB6"/>
    <w:rsid w:val="005C6021"/>
    <w:rsid w:val="005D37ED"/>
    <w:rsid w:val="005D6238"/>
    <w:rsid w:val="005E6DB5"/>
    <w:rsid w:val="005E71FC"/>
    <w:rsid w:val="005F073D"/>
    <w:rsid w:val="005F76DD"/>
    <w:rsid w:val="005F7AA6"/>
    <w:rsid w:val="006016CE"/>
    <w:rsid w:val="00602F9E"/>
    <w:rsid w:val="00604760"/>
    <w:rsid w:val="00607A5D"/>
    <w:rsid w:val="0061039A"/>
    <w:rsid w:val="00610BAA"/>
    <w:rsid w:val="00613ED0"/>
    <w:rsid w:val="006143C7"/>
    <w:rsid w:val="00617E0E"/>
    <w:rsid w:val="00622311"/>
    <w:rsid w:val="00622C1C"/>
    <w:rsid w:val="0063006B"/>
    <w:rsid w:val="00630D65"/>
    <w:rsid w:val="0063147E"/>
    <w:rsid w:val="00633C90"/>
    <w:rsid w:val="00636C41"/>
    <w:rsid w:val="0063769A"/>
    <w:rsid w:val="00637FA7"/>
    <w:rsid w:val="00641141"/>
    <w:rsid w:val="00641ED9"/>
    <w:rsid w:val="0064564A"/>
    <w:rsid w:val="006516BB"/>
    <w:rsid w:val="00660FF0"/>
    <w:rsid w:val="006620FD"/>
    <w:rsid w:val="006637DC"/>
    <w:rsid w:val="00670C76"/>
    <w:rsid w:val="00673675"/>
    <w:rsid w:val="006821C9"/>
    <w:rsid w:val="0069533F"/>
    <w:rsid w:val="006B29BA"/>
    <w:rsid w:val="006C205C"/>
    <w:rsid w:val="006D608C"/>
    <w:rsid w:val="006D7939"/>
    <w:rsid w:val="006E0EDA"/>
    <w:rsid w:val="006E222F"/>
    <w:rsid w:val="006E4160"/>
    <w:rsid w:val="006F22A9"/>
    <w:rsid w:val="00703280"/>
    <w:rsid w:val="007103E7"/>
    <w:rsid w:val="007114AF"/>
    <w:rsid w:val="007177CD"/>
    <w:rsid w:val="00717DDC"/>
    <w:rsid w:val="00723120"/>
    <w:rsid w:val="0072483D"/>
    <w:rsid w:val="00725798"/>
    <w:rsid w:val="007411C4"/>
    <w:rsid w:val="00743E92"/>
    <w:rsid w:val="00743F80"/>
    <w:rsid w:val="00750ECD"/>
    <w:rsid w:val="0075604E"/>
    <w:rsid w:val="0076703F"/>
    <w:rsid w:val="007673FB"/>
    <w:rsid w:val="007724A1"/>
    <w:rsid w:val="00774CA6"/>
    <w:rsid w:val="00792A50"/>
    <w:rsid w:val="00795AD6"/>
    <w:rsid w:val="007B3DD3"/>
    <w:rsid w:val="007B65AF"/>
    <w:rsid w:val="007B7F72"/>
    <w:rsid w:val="007C633D"/>
    <w:rsid w:val="007C7B88"/>
    <w:rsid w:val="007D1B54"/>
    <w:rsid w:val="007E02E4"/>
    <w:rsid w:val="007E2B94"/>
    <w:rsid w:val="007F0C23"/>
    <w:rsid w:val="007F2F47"/>
    <w:rsid w:val="007F7359"/>
    <w:rsid w:val="00811832"/>
    <w:rsid w:val="00815C2F"/>
    <w:rsid w:val="008255E5"/>
    <w:rsid w:val="00840F83"/>
    <w:rsid w:val="0084132D"/>
    <w:rsid w:val="00843740"/>
    <w:rsid w:val="0085434D"/>
    <w:rsid w:val="00856E3C"/>
    <w:rsid w:val="00863603"/>
    <w:rsid w:val="00867F8A"/>
    <w:rsid w:val="00874E18"/>
    <w:rsid w:val="0087661F"/>
    <w:rsid w:val="00877142"/>
    <w:rsid w:val="00887C64"/>
    <w:rsid w:val="008925BF"/>
    <w:rsid w:val="008B0009"/>
    <w:rsid w:val="008B3FC8"/>
    <w:rsid w:val="008C381C"/>
    <w:rsid w:val="008C7B65"/>
    <w:rsid w:val="008E0409"/>
    <w:rsid w:val="00912833"/>
    <w:rsid w:val="00920860"/>
    <w:rsid w:val="00937042"/>
    <w:rsid w:val="00945C60"/>
    <w:rsid w:val="00951641"/>
    <w:rsid w:val="0095424D"/>
    <w:rsid w:val="00955B8F"/>
    <w:rsid w:val="009572A4"/>
    <w:rsid w:val="009750B1"/>
    <w:rsid w:val="00983814"/>
    <w:rsid w:val="00984C29"/>
    <w:rsid w:val="009873C7"/>
    <w:rsid w:val="009959B3"/>
    <w:rsid w:val="009A5BA0"/>
    <w:rsid w:val="009A6A9B"/>
    <w:rsid w:val="009B1BE1"/>
    <w:rsid w:val="009B1CD2"/>
    <w:rsid w:val="009C17A2"/>
    <w:rsid w:val="009E13E3"/>
    <w:rsid w:val="009F28CA"/>
    <w:rsid w:val="00A140F0"/>
    <w:rsid w:val="00A15140"/>
    <w:rsid w:val="00A22244"/>
    <w:rsid w:val="00A31945"/>
    <w:rsid w:val="00A40016"/>
    <w:rsid w:val="00A4209A"/>
    <w:rsid w:val="00A4625B"/>
    <w:rsid w:val="00A47C4D"/>
    <w:rsid w:val="00A50235"/>
    <w:rsid w:val="00A5234E"/>
    <w:rsid w:val="00A71677"/>
    <w:rsid w:val="00A86C72"/>
    <w:rsid w:val="00A902DF"/>
    <w:rsid w:val="00AA1B1C"/>
    <w:rsid w:val="00AA25EE"/>
    <w:rsid w:val="00AB5AF5"/>
    <w:rsid w:val="00AB65C0"/>
    <w:rsid w:val="00AC784C"/>
    <w:rsid w:val="00AD0268"/>
    <w:rsid w:val="00AD37A6"/>
    <w:rsid w:val="00AD5CB7"/>
    <w:rsid w:val="00AD7D6C"/>
    <w:rsid w:val="00AE2D9F"/>
    <w:rsid w:val="00AF3159"/>
    <w:rsid w:val="00AF59B6"/>
    <w:rsid w:val="00B0634C"/>
    <w:rsid w:val="00B14AA0"/>
    <w:rsid w:val="00B220F8"/>
    <w:rsid w:val="00B23C14"/>
    <w:rsid w:val="00B272C3"/>
    <w:rsid w:val="00B31F2D"/>
    <w:rsid w:val="00B3622C"/>
    <w:rsid w:val="00B41070"/>
    <w:rsid w:val="00B449F4"/>
    <w:rsid w:val="00B62396"/>
    <w:rsid w:val="00B62F5F"/>
    <w:rsid w:val="00B71053"/>
    <w:rsid w:val="00B714BA"/>
    <w:rsid w:val="00B72280"/>
    <w:rsid w:val="00B7648D"/>
    <w:rsid w:val="00B80142"/>
    <w:rsid w:val="00B81115"/>
    <w:rsid w:val="00B91C09"/>
    <w:rsid w:val="00B961C8"/>
    <w:rsid w:val="00B9664A"/>
    <w:rsid w:val="00BB1DF7"/>
    <w:rsid w:val="00BB760B"/>
    <w:rsid w:val="00BC0B6D"/>
    <w:rsid w:val="00BC4AF2"/>
    <w:rsid w:val="00BD35F7"/>
    <w:rsid w:val="00BE0736"/>
    <w:rsid w:val="00BE1F6C"/>
    <w:rsid w:val="00BE7950"/>
    <w:rsid w:val="00BF1C81"/>
    <w:rsid w:val="00BF4802"/>
    <w:rsid w:val="00BF6323"/>
    <w:rsid w:val="00BF65B7"/>
    <w:rsid w:val="00BF734B"/>
    <w:rsid w:val="00C0165A"/>
    <w:rsid w:val="00C121E9"/>
    <w:rsid w:val="00C352B4"/>
    <w:rsid w:val="00C36184"/>
    <w:rsid w:val="00C378E6"/>
    <w:rsid w:val="00C4033E"/>
    <w:rsid w:val="00C47B89"/>
    <w:rsid w:val="00C656F6"/>
    <w:rsid w:val="00C70918"/>
    <w:rsid w:val="00C85543"/>
    <w:rsid w:val="00C90DEC"/>
    <w:rsid w:val="00C91059"/>
    <w:rsid w:val="00C9123E"/>
    <w:rsid w:val="00C94AFC"/>
    <w:rsid w:val="00CA2FF6"/>
    <w:rsid w:val="00CB4A47"/>
    <w:rsid w:val="00CB75A0"/>
    <w:rsid w:val="00CC540A"/>
    <w:rsid w:val="00CC6A6D"/>
    <w:rsid w:val="00CC6E78"/>
    <w:rsid w:val="00CD3399"/>
    <w:rsid w:val="00CE00CE"/>
    <w:rsid w:val="00CE593D"/>
    <w:rsid w:val="00D06388"/>
    <w:rsid w:val="00D2205A"/>
    <w:rsid w:val="00D406A4"/>
    <w:rsid w:val="00D45417"/>
    <w:rsid w:val="00D5441C"/>
    <w:rsid w:val="00D55719"/>
    <w:rsid w:val="00D57762"/>
    <w:rsid w:val="00D65BAC"/>
    <w:rsid w:val="00D73834"/>
    <w:rsid w:val="00D738FC"/>
    <w:rsid w:val="00D842C9"/>
    <w:rsid w:val="00DA596C"/>
    <w:rsid w:val="00DA5D8E"/>
    <w:rsid w:val="00DA66E7"/>
    <w:rsid w:val="00DB50F9"/>
    <w:rsid w:val="00DD19FA"/>
    <w:rsid w:val="00DE25E2"/>
    <w:rsid w:val="00DF388C"/>
    <w:rsid w:val="00E02641"/>
    <w:rsid w:val="00E06F62"/>
    <w:rsid w:val="00E12A15"/>
    <w:rsid w:val="00E3284E"/>
    <w:rsid w:val="00E513D7"/>
    <w:rsid w:val="00E660B6"/>
    <w:rsid w:val="00E82AF3"/>
    <w:rsid w:val="00E864E6"/>
    <w:rsid w:val="00EA5562"/>
    <w:rsid w:val="00EB0FC4"/>
    <w:rsid w:val="00EC111B"/>
    <w:rsid w:val="00ED3556"/>
    <w:rsid w:val="00ED6509"/>
    <w:rsid w:val="00ED68D0"/>
    <w:rsid w:val="00ED6A4F"/>
    <w:rsid w:val="00ED7F36"/>
    <w:rsid w:val="00EF2C8A"/>
    <w:rsid w:val="00EF3CAD"/>
    <w:rsid w:val="00EF7FD6"/>
    <w:rsid w:val="00F403DB"/>
    <w:rsid w:val="00F421A5"/>
    <w:rsid w:val="00F4268A"/>
    <w:rsid w:val="00F42BD7"/>
    <w:rsid w:val="00F558D8"/>
    <w:rsid w:val="00F61E11"/>
    <w:rsid w:val="00F721EA"/>
    <w:rsid w:val="00F76319"/>
    <w:rsid w:val="00F90A66"/>
    <w:rsid w:val="00F9229D"/>
    <w:rsid w:val="00FA0F6C"/>
    <w:rsid w:val="00FB5302"/>
    <w:rsid w:val="00FC38F7"/>
    <w:rsid w:val="00FC4EF5"/>
    <w:rsid w:val="00FD4F79"/>
    <w:rsid w:val="00FD5C4A"/>
    <w:rsid w:val="00FD6263"/>
    <w:rsid w:val="00FE7A7E"/>
    <w:rsid w:val="00FF058F"/>
    <w:rsid w:val="00FF0FDB"/>
    <w:rsid w:val="00FF198B"/>
    <w:rsid w:val="00FF4B22"/>
    <w:rsid w:val="00FF7D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A814A"/>
  <w15:chartTrackingRefBased/>
  <w15:docId w15:val="{9CC60933-8796-4540-B718-9A3FED3C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D82"/>
    <w:pPr>
      <w:spacing w:after="4" w:line="252" w:lineRule="auto"/>
      <w:ind w:left="1145" w:hanging="11"/>
      <w:jc w:val="both"/>
    </w:pPr>
    <w:rPr>
      <w:rFonts w:ascii="Arial" w:eastAsia="Arial" w:hAnsi="Arial" w:cs="Arial"/>
      <w:color w:val="000000"/>
      <w:sz w:val="24"/>
      <w:lang w:eastAsia="en-GB"/>
    </w:rPr>
  </w:style>
  <w:style w:type="paragraph" w:styleId="Heading1">
    <w:name w:val="heading 1"/>
    <w:basedOn w:val="ListParagraph"/>
    <w:next w:val="Normal"/>
    <w:link w:val="Heading1Char"/>
    <w:uiPriority w:val="9"/>
    <w:qFormat/>
    <w:rsid w:val="00D65BAC"/>
    <w:pPr>
      <w:spacing w:after="240" w:line="240" w:lineRule="auto"/>
      <w:ind w:left="0" w:firstLine="0"/>
      <w:outlineLvl w:val="0"/>
    </w:pPr>
    <w:rPr>
      <w:b/>
      <w:bCs/>
    </w:rPr>
  </w:style>
  <w:style w:type="paragraph" w:styleId="Heading2">
    <w:name w:val="heading 2"/>
    <w:basedOn w:val="Default"/>
    <w:next w:val="Normal"/>
    <w:link w:val="Heading2Char"/>
    <w:uiPriority w:val="9"/>
    <w:unhideWhenUsed/>
    <w:qFormat/>
    <w:rsid w:val="00C4033E"/>
    <w:pPr>
      <w:numPr>
        <w:numId w:val="19"/>
      </w:numPr>
      <w:spacing w:after="2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10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6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34C"/>
    <w:rPr>
      <w:rFonts w:ascii="Arial" w:eastAsia="Arial" w:hAnsi="Arial" w:cs="Arial"/>
      <w:color w:val="000000"/>
      <w:sz w:val="24"/>
      <w:lang w:eastAsia="en-GB"/>
    </w:rPr>
  </w:style>
  <w:style w:type="paragraph" w:styleId="Footer">
    <w:name w:val="footer"/>
    <w:basedOn w:val="Normal"/>
    <w:link w:val="FooterChar"/>
    <w:uiPriority w:val="99"/>
    <w:unhideWhenUsed/>
    <w:rsid w:val="00B06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34C"/>
    <w:rPr>
      <w:rFonts w:ascii="Arial" w:eastAsia="Arial" w:hAnsi="Arial" w:cs="Arial"/>
      <w:color w:val="000000"/>
      <w:sz w:val="24"/>
      <w:lang w:eastAsia="en-GB"/>
    </w:rPr>
  </w:style>
  <w:style w:type="character" w:customStyle="1" w:styleId="Heading1Char">
    <w:name w:val="Heading 1 Char"/>
    <w:basedOn w:val="DefaultParagraphFont"/>
    <w:link w:val="Heading1"/>
    <w:uiPriority w:val="9"/>
    <w:rsid w:val="009B1BE1"/>
    <w:rPr>
      <w:rFonts w:ascii="Arial" w:eastAsia="Arial" w:hAnsi="Arial" w:cs="Arial"/>
      <w:b/>
      <w:bCs/>
      <w:color w:val="000000"/>
      <w:sz w:val="24"/>
      <w:lang w:eastAsia="en-GB"/>
    </w:rPr>
  </w:style>
  <w:style w:type="table" w:customStyle="1" w:styleId="TableGrid0">
    <w:name w:val="TableGrid"/>
    <w:rsid w:val="00297629"/>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976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629"/>
    <w:rPr>
      <w:rFonts w:ascii="Segoe UI" w:eastAsia="Arial" w:hAnsi="Segoe UI" w:cs="Segoe UI"/>
      <w:color w:val="000000"/>
      <w:sz w:val="18"/>
      <w:szCs w:val="18"/>
      <w:lang w:eastAsia="en-GB"/>
    </w:rPr>
  </w:style>
  <w:style w:type="character" w:styleId="CommentReference">
    <w:name w:val="annotation reference"/>
    <w:basedOn w:val="DefaultParagraphFont"/>
    <w:uiPriority w:val="99"/>
    <w:semiHidden/>
    <w:unhideWhenUsed/>
    <w:rsid w:val="003152F7"/>
    <w:rPr>
      <w:sz w:val="16"/>
      <w:szCs w:val="16"/>
    </w:rPr>
  </w:style>
  <w:style w:type="paragraph" w:styleId="CommentText">
    <w:name w:val="annotation text"/>
    <w:basedOn w:val="Normal"/>
    <w:link w:val="CommentTextChar"/>
    <w:uiPriority w:val="99"/>
    <w:unhideWhenUsed/>
    <w:rsid w:val="003152F7"/>
    <w:pPr>
      <w:spacing w:line="240" w:lineRule="auto"/>
    </w:pPr>
    <w:rPr>
      <w:sz w:val="20"/>
      <w:szCs w:val="20"/>
    </w:rPr>
  </w:style>
  <w:style w:type="character" w:customStyle="1" w:styleId="CommentTextChar">
    <w:name w:val="Comment Text Char"/>
    <w:basedOn w:val="DefaultParagraphFont"/>
    <w:link w:val="CommentText"/>
    <w:uiPriority w:val="99"/>
    <w:rsid w:val="003152F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3152F7"/>
    <w:rPr>
      <w:b/>
      <w:bCs/>
    </w:rPr>
  </w:style>
  <w:style w:type="character" w:customStyle="1" w:styleId="CommentSubjectChar">
    <w:name w:val="Comment Subject Char"/>
    <w:basedOn w:val="CommentTextChar"/>
    <w:link w:val="CommentSubject"/>
    <w:uiPriority w:val="99"/>
    <w:semiHidden/>
    <w:rsid w:val="003152F7"/>
    <w:rPr>
      <w:rFonts w:ascii="Arial" w:eastAsia="Arial" w:hAnsi="Arial" w:cs="Arial"/>
      <w:b/>
      <w:bCs/>
      <w:color w:val="000000"/>
      <w:sz w:val="20"/>
      <w:szCs w:val="20"/>
      <w:lang w:eastAsia="en-GB"/>
    </w:rPr>
  </w:style>
  <w:style w:type="paragraph" w:styleId="Revision">
    <w:name w:val="Revision"/>
    <w:hidden/>
    <w:uiPriority w:val="99"/>
    <w:semiHidden/>
    <w:rsid w:val="00A5234E"/>
    <w:pPr>
      <w:spacing w:after="0" w:line="240" w:lineRule="auto"/>
    </w:pPr>
    <w:rPr>
      <w:rFonts w:ascii="Arial" w:eastAsia="Arial" w:hAnsi="Arial" w:cs="Arial"/>
      <w:color w:val="000000"/>
      <w:sz w:val="24"/>
      <w:lang w:eastAsia="en-GB"/>
    </w:rPr>
  </w:style>
  <w:style w:type="paragraph" w:styleId="NoSpacing">
    <w:name w:val="No Spacing"/>
    <w:aliases w:val="Front cover"/>
    <w:uiPriority w:val="1"/>
    <w:qFormat/>
    <w:rsid w:val="000806EC"/>
    <w:pPr>
      <w:spacing w:after="0" w:line="240" w:lineRule="auto"/>
    </w:pPr>
    <w:rPr>
      <w:rFonts w:ascii="Arial" w:eastAsia="Times New Roman" w:hAnsi="Arial" w:cs="Arial"/>
      <w:color w:val="000000"/>
      <w:sz w:val="24"/>
      <w:szCs w:val="24"/>
      <w:lang w:eastAsia="en-GB"/>
    </w:rPr>
  </w:style>
  <w:style w:type="paragraph" w:styleId="TOCHeading">
    <w:name w:val="TOC Heading"/>
    <w:basedOn w:val="Heading1"/>
    <w:next w:val="Normal"/>
    <w:uiPriority w:val="39"/>
    <w:unhideWhenUsed/>
    <w:qFormat/>
    <w:rsid w:val="000B34AD"/>
    <w:pPr>
      <w:spacing w:before="24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ListParagraph">
    <w:name w:val="List Paragraph"/>
    <w:basedOn w:val="Normal"/>
    <w:uiPriority w:val="34"/>
    <w:qFormat/>
    <w:rsid w:val="00511DBC"/>
    <w:pPr>
      <w:ind w:left="720"/>
      <w:contextualSpacing/>
    </w:pPr>
  </w:style>
  <w:style w:type="character" w:styleId="Hyperlink">
    <w:name w:val="Hyperlink"/>
    <w:basedOn w:val="DefaultParagraphFont"/>
    <w:uiPriority w:val="99"/>
    <w:unhideWhenUsed/>
    <w:rsid w:val="00AD0268"/>
    <w:rPr>
      <w:color w:val="0563C1" w:themeColor="hyperlink"/>
      <w:u w:val="single"/>
    </w:rPr>
  </w:style>
  <w:style w:type="character" w:styleId="UnresolvedMention">
    <w:name w:val="Unresolved Mention"/>
    <w:basedOn w:val="DefaultParagraphFont"/>
    <w:uiPriority w:val="99"/>
    <w:semiHidden/>
    <w:unhideWhenUsed/>
    <w:rsid w:val="00AD0268"/>
    <w:rPr>
      <w:color w:val="605E5C"/>
      <w:shd w:val="clear" w:color="auto" w:fill="E1DFDD"/>
    </w:rPr>
  </w:style>
  <w:style w:type="paragraph" w:styleId="TOC1">
    <w:name w:val="toc 1"/>
    <w:basedOn w:val="Normal"/>
    <w:next w:val="Normal"/>
    <w:autoRedefine/>
    <w:uiPriority w:val="39"/>
    <w:unhideWhenUsed/>
    <w:rsid w:val="007114AF"/>
    <w:pPr>
      <w:tabs>
        <w:tab w:val="left" w:pos="440"/>
        <w:tab w:val="right" w:leader="dot" w:pos="9016"/>
      </w:tabs>
      <w:spacing w:after="100"/>
      <w:ind w:left="0"/>
    </w:pPr>
  </w:style>
  <w:style w:type="paragraph" w:customStyle="1" w:styleId="Default">
    <w:name w:val="Default"/>
    <w:rsid w:val="0044117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contentpasted0">
    <w:name w:val="contentpasted0"/>
    <w:basedOn w:val="DefaultParagraphFont"/>
    <w:rsid w:val="00441175"/>
  </w:style>
  <w:style w:type="character" w:customStyle="1" w:styleId="mark9eks7vt6s">
    <w:name w:val="mark9eks7vt6s"/>
    <w:basedOn w:val="DefaultParagraphFont"/>
    <w:rsid w:val="00441175"/>
  </w:style>
  <w:style w:type="character" w:customStyle="1" w:styleId="Heading2Char">
    <w:name w:val="Heading 2 Char"/>
    <w:basedOn w:val="DefaultParagraphFont"/>
    <w:link w:val="Heading2"/>
    <w:uiPriority w:val="9"/>
    <w:rsid w:val="00C4033E"/>
    <w:rPr>
      <w:rFonts w:ascii="Arial" w:eastAsia="Times New Roman" w:hAnsi="Arial" w:cs="Arial"/>
      <w:b/>
      <w:bCs/>
      <w:color w:val="000000"/>
      <w:sz w:val="24"/>
      <w:szCs w:val="24"/>
      <w:lang w:eastAsia="en-GB"/>
    </w:rPr>
  </w:style>
  <w:style w:type="paragraph" w:styleId="TOC2">
    <w:name w:val="toc 2"/>
    <w:basedOn w:val="Normal"/>
    <w:next w:val="Normal"/>
    <w:autoRedefine/>
    <w:uiPriority w:val="39"/>
    <w:unhideWhenUsed/>
    <w:rsid w:val="0072579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1120">
      <w:bodyDiv w:val="1"/>
      <w:marLeft w:val="0"/>
      <w:marRight w:val="0"/>
      <w:marTop w:val="0"/>
      <w:marBottom w:val="0"/>
      <w:divBdr>
        <w:top w:val="none" w:sz="0" w:space="0" w:color="auto"/>
        <w:left w:val="none" w:sz="0" w:space="0" w:color="auto"/>
        <w:bottom w:val="none" w:sz="0" w:space="0" w:color="auto"/>
        <w:right w:val="none" w:sz="0" w:space="0" w:color="auto"/>
      </w:divBdr>
    </w:div>
    <w:div w:id="1383752655">
      <w:bodyDiv w:val="1"/>
      <w:marLeft w:val="0"/>
      <w:marRight w:val="0"/>
      <w:marTop w:val="0"/>
      <w:marBottom w:val="0"/>
      <w:divBdr>
        <w:top w:val="none" w:sz="0" w:space="0" w:color="auto"/>
        <w:left w:val="none" w:sz="0" w:space="0" w:color="auto"/>
        <w:bottom w:val="none" w:sz="0" w:space="0" w:color="auto"/>
        <w:right w:val="none" w:sz="0" w:space="0" w:color="auto"/>
      </w:divBdr>
    </w:div>
    <w:div w:id="1483162085">
      <w:bodyDiv w:val="1"/>
      <w:marLeft w:val="0"/>
      <w:marRight w:val="0"/>
      <w:marTop w:val="0"/>
      <w:marBottom w:val="0"/>
      <w:divBdr>
        <w:top w:val="none" w:sz="0" w:space="0" w:color="auto"/>
        <w:left w:val="none" w:sz="0" w:space="0" w:color="auto"/>
        <w:bottom w:val="none" w:sz="0" w:space="0" w:color="auto"/>
        <w:right w:val="none" w:sz="0" w:space="0" w:color="auto"/>
      </w:divBdr>
    </w:div>
    <w:div w:id="1493913479">
      <w:bodyDiv w:val="1"/>
      <w:marLeft w:val="0"/>
      <w:marRight w:val="0"/>
      <w:marTop w:val="0"/>
      <w:marBottom w:val="0"/>
      <w:divBdr>
        <w:top w:val="none" w:sz="0" w:space="0" w:color="auto"/>
        <w:left w:val="none" w:sz="0" w:space="0" w:color="auto"/>
        <w:bottom w:val="none" w:sz="0" w:space="0" w:color="auto"/>
        <w:right w:val="none" w:sz="0" w:space="0" w:color="auto"/>
      </w:divBdr>
    </w:div>
    <w:div w:id="1569194992">
      <w:bodyDiv w:val="1"/>
      <w:marLeft w:val="0"/>
      <w:marRight w:val="0"/>
      <w:marTop w:val="0"/>
      <w:marBottom w:val="0"/>
      <w:divBdr>
        <w:top w:val="none" w:sz="0" w:space="0" w:color="auto"/>
        <w:left w:val="none" w:sz="0" w:space="0" w:color="auto"/>
        <w:bottom w:val="none" w:sz="0" w:space="0" w:color="auto"/>
        <w:right w:val="none" w:sz="0" w:space="0" w:color="auto"/>
      </w:divBdr>
    </w:div>
    <w:div w:id="1601068123">
      <w:bodyDiv w:val="1"/>
      <w:marLeft w:val="0"/>
      <w:marRight w:val="0"/>
      <w:marTop w:val="0"/>
      <w:marBottom w:val="0"/>
      <w:divBdr>
        <w:top w:val="none" w:sz="0" w:space="0" w:color="auto"/>
        <w:left w:val="none" w:sz="0" w:space="0" w:color="auto"/>
        <w:bottom w:val="none" w:sz="0" w:space="0" w:color="auto"/>
        <w:right w:val="none" w:sz="0" w:space="0" w:color="auto"/>
      </w:divBdr>
    </w:div>
    <w:div w:id="1782143626">
      <w:bodyDiv w:val="1"/>
      <w:marLeft w:val="0"/>
      <w:marRight w:val="0"/>
      <w:marTop w:val="0"/>
      <w:marBottom w:val="0"/>
      <w:divBdr>
        <w:top w:val="none" w:sz="0" w:space="0" w:color="auto"/>
        <w:left w:val="none" w:sz="0" w:space="0" w:color="auto"/>
        <w:bottom w:val="none" w:sz="0" w:space="0" w:color="auto"/>
        <w:right w:val="none" w:sz="0" w:space="0" w:color="auto"/>
      </w:divBdr>
    </w:div>
    <w:div w:id="1985232813">
      <w:bodyDiv w:val="1"/>
      <w:marLeft w:val="0"/>
      <w:marRight w:val="0"/>
      <w:marTop w:val="0"/>
      <w:marBottom w:val="0"/>
      <w:divBdr>
        <w:top w:val="none" w:sz="0" w:space="0" w:color="auto"/>
        <w:left w:val="none" w:sz="0" w:space="0" w:color="auto"/>
        <w:bottom w:val="none" w:sz="0" w:space="0" w:color="auto"/>
        <w:right w:val="none" w:sz="0" w:space="0" w:color="auto"/>
      </w:divBdr>
    </w:div>
    <w:div w:id="2037922657">
      <w:bodyDiv w:val="1"/>
      <w:marLeft w:val="0"/>
      <w:marRight w:val="0"/>
      <w:marTop w:val="0"/>
      <w:marBottom w:val="0"/>
      <w:divBdr>
        <w:top w:val="none" w:sz="0" w:space="0" w:color="auto"/>
        <w:left w:val="none" w:sz="0" w:space="0" w:color="auto"/>
        <w:bottom w:val="none" w:sz="0" w:space="0" w:color="auto"/>
        <w:right w:val="none" w:sz="0" w:space="0" w:color="auto"/>
      </w:divBdr>
    </w:div>
    <w:div w:id="208359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398815/SEND_Code_of_Practice_January_2015.pdf"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nfo@sendiassnorthyorks.org" TargetMode="Externa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s://www.northyorks.gov.uk/send-information-advice-and-support-service"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yperlink" Target="https://www.northyorks.gov.uk/send-local-offer" TargetMode="Externa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l.tymon\Downloads\SEND%20Information%20Report%20V4.docx" TargetMode="External"/><Relationship Id="rId22" Type="http://schemas.openxmlformats.org/officeDocument/2006/relationships/image" Target="media/image7.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700638A3A9E940B463D9778004449D" ma:contentTypeVersion="13" ma:contentTypeDescription="Create a new document." ma:contentTypeScope="" ma:versionID="abf2c7f3a67f8ddf9d31a07f425026c7">
  <xsd:schema xmlns:xsd="http://www.w3.org/2001/XMLSchema" xmlns:xs="http://www.w3.org/2001/XMLSchema" xmlns:p="http://schemas.microsoft.com/office/2006/metadata/properties" xmlns:ns3="fd74a2dd-3e8b-4f58-81fe-841dd546506b" xmlns:ns4="ce1494ce-50e7-4bbf-b749-7c5c8206b896" targetNamespace="http://schemas.microsoft.com/office/2006/metadata/properties" ma:root="true" ma:fieldsID="511a47a5c0205c00319c2940496e98b9" ns3:_="" ns4:_="">
    <xsd:import namespace="fd74a2dd-3e8b-4f58-81fe-841dd546506b"/>
    <xsd:import namespace="ce1494ce-50e7-4bbf-b749-7c5c8206b8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4a2dd-3e8b-4f58-81fe-841dd5465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494ce-50e7-4bbf-b749-7c5c8206b8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E785D-5222-411C-8115-4424AEAD6E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7DCF6A-AFCF-4D27-AA94-32CFC885E5D7}">
  <ds:schemaRefs>
    <ds:schemaRef ds:uri="http://schemas.openxmlformats.org/officeDocument/2006/bibliography"/>
  </ds:schemaRefs>
</ds:datastoreItem>
</file>

<file path=customXml/itemProps3.xml><?xml version="1.0" encoding="utf-8"?>
<ds:datastoreItem xmlns:ds="http://schemas.openxmlformats.org/officeDocument/2006/customXml" ds:itemID="{D979474B-AD1A-455A-8110-BFCB5C268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4a2dd-3e8b-4f58-81fe-841dd546506b"/>
    <ds:schemaRef ds:uri="ce1494ce-50e7-4bbf-b749-7c5c8206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6683F8-7564-451C-9F41-ABD708489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3245</Words>
  <Characters>18502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Scalby School</Company>
  <LinksUpToDate>false</LinksUpToDate>
  <CharactersWithSpaces>21704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Ferguson</dc:creator>
  <cp:keywords/>
  <dc:description/>
  <cp:lastModifiedBy>Laura Tymon</cp:lastModifiedBy>
  <cp:revision>4</cp:revision>
  <cp:lastPrinted>2023-03-17T13:50:00Z</cp:lastPrinted>
  <dcterms:created xsi:type="dcterms:W3CDTF">2024-05-08T10:54:00Z</dcterms:created>
  <dcterms:modified xsi:type="dcterms:W3CDTF">2024-05-16T10:50:00Z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0x0101002F700638A3A9E940B463D9778004449D</vt:lpwstr>
  </property>
</Properties>
</file>